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8ADE0" w14:textId="77777777" w:rsidR="0058603C" w:rsidRPr="0058603C" w:rsidRDefault="0058603C" w:rsidP="00273B24">
      <w:pPr>
        <w:pStyle w:val="Heading3"/>
        <w:spacing w:after="0" w:afterAutospacing="0"/>
        <w:jc w:val="center"/>
        <w:rPr>
          <w:rFonts w:ascii="Perpetua" w:hAnsi="Perpetua"/>
          <w:color w:val="607731"/>
          <w:sz w:val="8"/>
          <w:szCs w:val="2"/>
        </w:rPr>
      </w:pPr>
    </w:p>
    <w:p w14:paraId="0FAD7605" w14:textId="77777777" w:rsidR="00724A3D" w:rsidRDefault="00724A3D" w:rsidP="00273B24">
      <w:pPr>
        <w:pStyle w:val="Heading3"/>
        <w:spacing w:after="0" w:afterAutospacing="0"/>
        <w:jc w:val="center"/>
        <w:rPr>
          <w:rFonts w:ascii="Perpetua" w:hAnsi="Perpetua"/>
          <w:color w:val="607731"/>
          <w:sz w:val="44"/>
        </w:rPr>
      </w:pPr>
      <w:r>
        <w:rPr>
          <w:rFonts w:ascii="Perpetua" w:hAnsi="Perpetua"/>
          <w:color w:val="607731"/>
          <w:sz w:val="44"/>
        </w:rPr>
        <w:t>Chesham Bois Burial Ground</w:t>
      </w:r>
    </w:p>
    <w:p w14:paraId="5831269C" w14:textId="66ACD67D" w:rsidR="00B55CDE" w:rsidRPr="00A22705" w:rsidRDefault="00B55CDE" w:rsidP="00273B24">
      <w:pPr>
        <w:pStyle w:val="Heading3"/>
        <w:spacing w:after="0" w:afterAutospacing="0"/>
        <w:jc w:val="center"/>
        <w:rPr>
          <w:rFonts w:ascii="Perpetua" w:hAnsi="Perpetua"/>
          <w:color w:val="607731"/>
          <w:szCs w:val="28"/>
        </w:rPr>
      </w:pPr>
      <w:r w:rsidRPr="00A22705">
        <w:rPr>
          <w:rFonts w:ascii="Perpetua" w:hAnsi="Perpetua"/>
          <w:color w:val="607731"/>
          <w:sz w:val="44"/>
        </w:rPr>
        <w:t xml:space="preserve">Fees and </w:t>
      </w:r>
      <w:r w:rsidR="00273B24" w:rsidRPr="00A22705">
        <w:rPr>
          <w:rFonts w:ascii="Perpetua" w:hAnsi="Perpetua"/>
          <w:color w:val="607731"/>
          <w:sz w:val="44"/>
        </w:rPr>
        <w:t>Terms &amp; Conditions</w:t>
      </w:r>
    </w:p>
    <w:p w14:paraId="70A31339" w14:textId="3C77FB85" w:rsidR="00B55CDE" w:rsidRDefault="00B55CDE" w:rsidP="00B55CDE">
      <w:pPr>
        <w:ind w:right="992"/>
        <w:rPr>
          <w:b/>
          <w:sz w:val="14"/>
          <w:szCs w:val="36"/>
        </w:rPr>
      </w:pPr>
    </w:p>
    <w:p w14:paraId="61F8F2BC" w14:textId="77777777" w:rsidR="005559B8" w:rsidRPr="007C17E9" w:rsidRDefault="005559B8" w:rsidP="00B55CDE">
      <w:pPr>
        <w:ind w:right="992"/>
        <w:rPr>
          <w:b/>
          <w:sz w:val="14"/>
          <w:szCs w:val="36"/>
        </w:rPr>
      </w:pPr>
    </w:p>
    <w:p w14:paraId="3B2568C5" w14:textId="77777777" w:rsidR="00B55CDE" w:rsidRPr="00A22705" w:rsidRDefault="00B55CDE" w:rsidP="00B55CDE">
      <w:pPr>
        <w:ind w:right="992"/>
        <w:rPr>
          <w:rFonts w:ascii="Perpetua" w:hAnsi="Perpetua"/>
          <w:b/>
          <w:color w:val="607731"/>
          <w:sz w:val="28"/>
          <w:szCs w:val="36"/>
        </w:rPr>
      </w:pPr>
      <w:r w:rsidRPr="00A22705">
        <w:rPr>
          <w:rFonts w:ascii="Perpetua" w:hAnsi="Perpetua"/>
          <w:b/>
          <w:color w:val="607731"/>
          <w:sz w:val="28"/>
          <w:szCs w:val="36"/>
        </w:rPr>
        <w:t>Plot Purchase and Burial Fees</w:t>
      </w:r>
    </w:p>
    <w:p w14:paraId="2531192C" w14:textId="77777777" w:rsidR="00B55CDE" w:rsidRPr="00197FCC" w:rsidRDefault="00B55CDE" w:rsidP="00B55CDE">
      <w:pPr>
        <w:rPr>
          <w:rFonts w:asciiTheme="majorHAnsi" w:hAnsiTheme="majorHAnsi" w:cstheme="majorHAnsi"/>
          <w:sz w:val="22"/>
          <w:szCs w:val="28"/>
        </w:rPr>
      </w:pPr>
      <w:r w:rsidRPr="00197FCC">
        <w:rPr>
          <w:rFonts w:asciiTheme="majorHAnsi" w:hAnsiTheme="majorHAnsi" w:cstheme="majorHAnsi"/>
          <w:sz w:val="22"/>
          <w:szCs w:val="28"/>
        </w:rPr>
        <w:t>The scale of fees charged for plot purchase or reservation are the same for the Original Formal, New Formal and Woodland Burial Grounds.  The Council requests that, where plots are reserved by purchasers for their own use, they are notified of the contact details for the next of kin, or the person to which ownership of the plot will transfer, if known.</w:t>
      </w:r>
    </w:p>
    <w:p w14:paraId="679F6B06" w14:textId="77777777" w:rsidR="00B55CDE" w:rsidRPr="00A06C7A" w:rsidRDefault="00B55CDE" w:rsidP="00B55CDE">
      <w:pPr>
        <w:rPr>
          <w:sz w:val="28"/>
          <w:szCs w:val="28"/>
        </w:rPr>
      </w:pPr>
    </w:p>
    <w:p w14:paraId="69D9AE4D" w14:textId="77777777" w:rsidR="00B55CDE" w:rsidRPr="00273B24" w:rsidRDefault="00B55CDE" w:rsidP="008900D4">
      <w:pPr>
        <w:pStyle w:val="NormalWeb"/>
        <w:spacing w:before="0" w:beforeAutospacing="0" w:after="80" w:afterAutospacing="0"/>
        <w:jc w:val="both"/>
        <w:rPr>
          <w:rFonts w:asciiTheme="minorHAnsi" w:hAnsiTheme="minorHAnsi" w:cs="Arial"/>
          <w:color w:val="000000"/>
          <w:sz w:val="22"/>
          <w:szCs w:val="28"/>
        </w:rPr>
      </w:pPr>
      <w:r w:rsidRPr="00273B24">
        <w:rPr>
          <w:rStyle w:val="Strong"/>
          <w:rFonts w:asciiTheme="minorHAnsi" w:hAnsiTheme="minorHAnsi" w:cs="Arial"/>
          <w:color w:val="000000"/>
          <w:sz w:val="22"/>
          <w:szCs w:val="28"/>
        </w:rPr>
        <w:t>Different scales of fees are charged as follows:</w:t>
      </w:r>
    </w:p>
    <w:p w14:paraId="5F00BA1B" w14:textId="0F195157" w:rsidR="00B55CDE" w:rsidRPr="00781D5A" w:rsidRDefault="00B55CDE" w:rsidP="00B55CDE">
      <w:pPr>
        <w:pStyle w:val="NormalWeb"/>
        <w:spacing w:before="0" w:beforeAutospacing="0" w:after="120" w:afterAutospacing="0"/>
        <w:ind w:left="567" w:hanging="567"/>
        <w:rPr>
          <w:rFonts w:asciiTheme="majorHAnsi" w:hAnsiTheme="majorHAnsi" w:cstheme="majorHAnsi"/>
          <w:color w:val="000000"/>
          <w:sz w:val="22"/>
          <w:szCs w:val="22"/>
        </w:rPr>
      </w:pPr>
      <w:r w:rsidRPr="00781D5A">
        <w:rPr>
          <w:rStyle w:val="Strong"/>
          <w:rFonts w:asciiTheme="majorHAnsi" w:hAnsiTheme="majorHAnsi" w:cstheme="majorHAnsi"/>
          <w:color w:val="000000"/>
          <w:sz w:val="22"/>
          <w:szCs w:val="22"/>
        </w:rPr>
        <w:t>a</w:t>
      </w:r>
      <w:r w:rsidRPr="00781D5A">
        <w:rPr>
          <w:rFonts w:asciiTheme="majorHAnsi" w:hAnsiTheme="majorHAnsi" w:cstheme="majorHAnsi"/>
          <w:color w:val="000000"/>
          <w:sz w:val="22"/>
          <w:szCs w:val="22"/>
        </w:rPr>
        <w:t>.</w:t>
      </w:r>
      <w:r w:rsidRPr="00781D5A">
        <w:rPr>
          <w:rFonts w:asciiTheme="majorHAnsi" w:hAnsiTheme="majorHAnsi" w:cstheme="majorHAnsi"/>
          <w:color w:val="000000"/>
          <w:sz w:val="22"/>
          <w:szCs w:val="22"/>
        </w:rPr>
        <w:tab/>
        <w:t xml:space="preserve">If the residence of the deceased or the plot owner is in the Civil Parish of Chesham Bois at the date of death or at the date of reservation; or where a resident has passed away in a nursing home or hospice outside of the parish having moved from the civil parish in the previous 24 months, or longer at the Clerk’s discretion.   </w:t>
      </w:r>
      <w:r w:rsidRPr="00781D5A">
        <w:rPr>
          <w:rStyle w:val="Strong"/>
          <w:rFonts w:asciiTheme="majorHAnsi" w:hAnsiTheme="majorHAnsi" w:cstheme="majorHAnsi"/>
          <w:color w:val="000000"/>
          <w:sz w:val="22"/>
          <w:szCs w:val="22"/>
        </w:rPr>
        <w:t>Single Fees</w:t>
      </w:r>
      <w:r w:rsidR="00842D89">
        <w:rPr>
          <w:rStyle w:val="Strong"/>
          <w:rFonts w:asciiTheme="majorHAnsi" w:hAnsiTheme="majorHAnsi" w:cstheme="majorHAnsi"/>
          <w:color w:val="000000"/>
          <w:sz w:val="22"/>
          <w:szCs w:val="22"/>
        </w:rPr>
        <w:t xml:space="preserve"> apply.</w:t>
      </w:r>
    </w:p>
    <w:p w14:paraId="39F07A7F" w14:textId="595230F9" w:rsidR="00B55CDE" w:rsidRPr="00781D5A" w:rsidRDefault="00B55CDE" w:rsidP="00B55CDE">
      <w:pPr>
        <w:pStyle w:val="NormalWeb"/>
        <w:spacing w:before="0" w:beforeAutospacing="0" w:after="120" w:afterAutospacing="0"/>
        <w:ind w:left="567" w:hanging="567"/>
        <w:rPr>
          <w:rFonts w:asciiTheme="majorHAnsi" w:hAnsiTheme="majorHAnsi" w:cstheme="majorHAnsi"/>
          <w:color w:val="000000"/>
          <w:sz w:val="22"/>
          <w:szCs w:val="22"/>
        </w:rPr>
      </w:pPr>
      <w:r w:rsidRPr="00781D5A">
        <w:rPr>
          <w:rStyle w:val="Strong"/>
          <w:rFonts w:asciiTheme="majorHAnsi" w:hAnsiTheme="majorHAnsi" w:cstheme="majorHAnsi"/>
          <w:color w:val="000000"/>
          <w:sz w:val="22"/>
          <w:szCs w:val="22"/>
        </w:rPr>
        <w:t>b</w:t>
      </w:r>
      <w:r w:rsidRPr="00781D5A">
        <w:rPr>
          <w:rFonts w:asciiTheme="majorHAnsi" w:hAnsiTheme="majorHAnsi" w:cstheme="majorHAnsi"/>
          <w:color w:val="000000"/>
          <w:sz w:val="22"/>
          <w:szCs w:val="22"/>
        </w:rPr>
        <w:t>.</w:t>
      </w:r>
      <w:r w:rsidRPr="00781D5A">
        <w:rPr>
          <w:rFonts w:asciiTheme="majorHAnsi" w:hAnsiTheme="majorHAnsi" w:cstheme="majorHAnsi"/>
          <w:color w:val="000000"/>
          <w:sz w:val="22"/>
          <w:szCs w:val="22"/>
        </w:rPr>
        <w:tab/>
        <w:t xml:space="preserve">If the residence of the deceased or the plot owner is in the Ecclesiastical Parish but outside the civil </w:t>
      </w:r>
      <w:r w:rsidR="00C45FD1">
        <w:rPr>
          <w:rFonts w:asciiTheme="majorHAnsi" w:hAnsiTheme="majorHAnsi" w:cstheme="majorHAnsi"/>
          <w:color w:val="000000"/>
          <w:sz w:val="22"/>
          <w:szCs w:val="22"/>
        </w:rPr>
        <w:t xml:space="preserve"> </w:t>
      </w:r>
      <w:r w:rsidRPr="00781D5A">
        <w:rPr>
          <w:rFonts w:asciiTheme="majorHAnsi" w:hAnsiTheme="majorHAnsi" w:cstheme="majorHAnsi"/>
          <w:color w:val="000000"/>
          <w:sz w:val="22"/>
          <w:szCs w:val="22"/>
        </w:rPr>
        <w:t xml:space="preserve"> at the date of death or at the date of reservation: </w:t>
      </w:r>
      <w:r w:rsidRPr="00781D5A">
        <w:rPr>
          <w:rStyle w:val="Strong"/>
          <w:rFonts w:asciiTheme="majorHAnsi" w:hAnsiTheme="majorHAnsi" w:cstheme="majorHAnsi"/>
          <w:color w:val="000000"/>
          <w:sz w:val="22"/>
          <w:szCs w:val="22"/>
        </w:rPr>
        <w:t>Single Fees + ⅓</w:t>
      </w:r>
      <w:r w:rsidR="00842D89">
        <w:rPr>
          <w:rStyle w:val="Strong"/>
          <w:rFonts w:asciiTheme="majorHAnsi" w:hAnsiTheme="majorHAnsi" w:cstheme="majorHAnsi"/>
          <w:color w:val="000000"/>
          <w:sz w:val="22"/>
          <w:szCs w:val="22"/>
        </w:rPr>
        <w:t xml:space="preserve"> apply.</w:t>
      </w:r>
    </w:p>
    <w:p w14:paraId="59982810" w14:textId="412DAD67" w:rsidR="00B55CDE" w:rsidRPr="00781D5A" w:rsidRDefault="00B55CDE" w:rsidP="00B55CDE">
      <w:pPr>
        <w:pStyle w:val="NormalWeb"/>
        <w:spacing w:before="0" w:beforeAutospacing="0" w:after="0" w:afterAutospacing="0"/>
        <w:ind w:left="567" w:hanging="567"/>
        <w:rPr>
          <w:rFonts w:asciiTheme="majorHAnsi" w:hAnsiTheme="majorHAnsi" w:cstheme="majorHAnsi"/>
          <w:color w:val="000000"/>
          <w:sz w:val="22"/>
          <w:szCs w:val="22"/>
        </w:rPr>
      </w:pPr>
      <w:r w:rsidRPr="00781D5A">
        <w:rPr>
          <w:rStyle w:val="Strong"/>
          <w:rFonts w:asciiTheme="majorHAnsi" w:hAnsiTheme="majorHAnsi" w:cstheme="majorHAnsi"/>
          <w:color w:val="000000"/>
          <w:sz w:val="22"/>
          <w:szCs w:val="22"/>
        </w:rPr>
        <w:t>c</w:t>
      </w:r>
      <w:r w:rsidRPr="00781D5A">
        <w:rPr>
          <w:rFonts w:asciiTheme="majorHAnsi" w:hAnsiTheme="majorHAnsi" w:cstheme="majorHAnsi"/>
          <w:color w:val="000000"/>
          <w:sz w:val="22"/>
          <w:szCs w:val="22"/>
        </w:rPr>
        <w:t>.</w:t>
      </w:r>
      <w:r w:rsidRPr="00781D5A">
        <w:rPr>
          <w:rFonts w:asciiTheme="majorHAnsi" w:hAnsiTheme="majorHAnsi" w:cstheme="majorHAnsi"/>
          <w:color w:val="000000"/>
          <w:sz w:val="22"/>
          <w:szCs w:val="22"/>
        </w:rPr>
        <w:tab/>
        <w:t>If neither the deceased nor the plot owner is a resident of the Parish:</w:t>
      </w:r>
      <w:r w:rsidRPr="00781D5A">
        <w:rPr>
          <w:rStyle w:val="apple-converted-space"/>
          <w:rFonts w:asciiTheme="majorHAnsi" w:hAnsiTheme="majorHAnsi" w:cstheme="majorHAnsi"/>
          <w:color w:val="000000"/>
          <w:sz w:val="22"/>
          <w:szCs w:val="22"/>
        </w:rPr>
        <w:t xml:space="preserve"> </w:t>
      </w:r>
      <w:r w:rsidRPr="00781D5A">
        <w:rPr>
          <w:rStyle w:val="Strong"/>
          <w:rFonts w:asciiTheme="majorHAnsi" w:hAnsiTheme="majorHAnsi" w:cstheme="majorHAnsi"/>
          <w:color w:val="000000"/>
          <w:sz w:val="22"/>
          <w:szCs w:val="22"/>
        </w:rPr>
        <w:t>Double Fees</w:t>
      </w:r>
      <w:r w:rsidR="00842D89">
        <w:rPr>
          <w:rStyle w:val="Strong"/>
          <w:rFonts w:asciiTheme="majorHAnsi" w:hAnsiTheme="majorHAnsi" w:cstheme="majorHAnsi"/>
          <w:color w:val="000000"/>
          <w:sz w:val="22"/>
          <w:szCs w:val="22"/>
        </w:rPr>
        <w:t xml:space="preserve"> apply.</w:t>
      </w:r>
    </w:p>
    <w:p w14:paraId="3D45C40E" w14:textId="77777777" w:rsidR="00B55CDE" w:rsidRPr="00781D5A" w:rsidRDefault="00B55CDE" w:rsidP="00B55CDE">
      <w:pPr>
        <w:pStyle w:val="NormalWeb"/>
        <w:spacing w:before="0" w:beforeAutospacing="0" w:after="0" w:afterAutospacing="0"/>
        <w:jc w:val="both"/>
        <w:rPr>
          <w:rFonts w:asciiTheme="majorHAnsi" w:hAnsiTheme="majorHAnsi" w:cstheme="majorHAnsi"/>
          <w:color w:val="000000"/>
          <w:sz w:val="22"/>
          <w:szCs w:val="22"/>
        </w:rPr>
      </w:pPr>
    </w:p>
    <w:p w14:paraId="387F298C" w14:textId="77777777" w:rsidR="00B55CDE" w:rsidRPr="00781D5A" w:rsidRDefault="00B55CDE" w:rsidP="008900D4">
      <w:pPr>
        <w:pStyle w:val="NormalWeb"/>
        <w:spacing w:before="0" w:beforeAutospacing="0" w:after="80" w:afterAutospacing="0"/>
        <w:ind w:left="567" w:hanging="567"/>
        <w:jc w:val="both"/>
        <w:rPr>
          <w:rFonts w:asciiTheme="majorHAnsi" w:hAnsiTheme="majorHAnsi" w:cstheme="majorHAnsi"/>
          <w:color w:val="000000"/>
          <w:sz w:val="22"/>
          <w:szCs w:val="22"/>
        </w:rPr>
      </w:pPr>
      <w:r w:rsidRPr="00781D5A">
        <w:rPr>
          <w:rStyle w:val="Strong"/>
          <w:rFonts w:asciiTheme="majorHAnsi" w:hAnsiTheme="majorHAnsi" w:cstheme="majorHAnsi"/>
          <w:color w:val="000000"/>
          <w:sz w:val="22"/>
          <w:szCs w:val="22"/>
        </w:rPr>
        <w:t>1.</w:t>
      </w:r>
      <w:r w:rsidRPr="00781D5A">
        <w:rPr>
          <w:rStyle w:val="Strong"/>
          <w:rFonts w:asciiTheme="majorHAnsi" w:hAnsiTheme="majorHAnsi" w:cstheme="majorHAnsi"/>
          <w:color w:val="000000"/>
          <w:sz w:val="22"/>
          <w:szCs w:val="22"/>
        </w:rPr>
        <w:tab/>
        <w:t>For the exclusive right of burial for 99 years (maximum 4 owners at any one time)</w:t>
      </w:r>
    </w:p>
    <w:p w14:paraId="0169BF3F" w14:textId="679D38DA" w:rsidR="00B55CDE" w:rsidRPr="00781D5A" w:rsidRDefault="00B55CDE" w:rsidP="00B55CDE">
      <w:pPr>
        <w:pStyle w:val="NormalWeb"/>
        <w:tabs>
          <w:tab w:val="left" w:pos="567"/>
        </w:tabs>
        <w:spacing w:before="0" w:beforeAutospacing="0" w:after="0" w:afterAutospacing="0"/>
        <w:ind w:left="567" w:hanging="567"/>
        <w:jc w:val="both"/>
        <w:rPr>
          <w:rFonts w:asciiTheme="majorHAnsi" w:hAnsiTheme="majorHAnsi" w:cstheme="majorHAnsi"/>
          <w:color w:val="FF0000"/>
          <w:sz w:val="22"/>
          <w:szCs w:val="22"/>
        </w:rPr>
      </w:pPr>
      <w:r w:rsidRPr="00781D5A">
        <w:rPr>
          <w:rFonts w:asciiTheme="majorHAnsi" w:hAnsiTheme="majorHAnsi" w:cstheme="majorHAnsi"/>
          <w:color w:val="000000"/>
          <w:sz w:val="22"/>
          <w:szCs w:val="22"/>
        </w:rPr>
        <w:tab/>
        <w:t>A full-size adult plot</w:t>
      </w:r>
      <w:r w:rsidRPr="00781D5A">
        <w:rPr>
          <w:rFonts w:asciiTheme="majorHAnsi" w:hAnsiTheme="majorHAnsi" w:cstheme="majorHAnsi"/>
          <w:color w:val="000000"/>
          <w:sz w:val="22"/>
          <w:szCs w:val="22"/>
        </w:rPr>
        <w:tab/>
      </w:r>
      <w:r w:rsidRPr="00781D5A">
        <w:rPr>
          <w:rFonts w:asciiTheme="majorHAnsi" w:hAnsiTheme="majorHAnsi" w:cstheme="majorHAnsi"/>
          <w:color w:val="000000"/>
          <w:sz w:val="22"/>
          <w:szCs w:val="22"/>
        </w:rPr>
        <w:tab/>
      </w:r>
      <w:r w:rsidRPr="00781D5A">
        <w:rPr>
          <w:rFonts w:asciiTheme="majorHAnsi" w:hAnsiTheme="majorHAnsi" w:cstheme="majorHAnsi"/>
          <w:color w:val="000000"/>
          <w:sz w:val="22"/>
          <w:szCs w:val="22"/>
        </w:rPr>
        <w:tab/>
      </w:r>
      <w:r w:rsidRPr="00781D5A">
        <w:rPr>
          <w:rFonts w:asciiTheme="majorHAnsi" w:hAnsiTheme="majorHAnsi" w:cstheme="majorHAnsi"/>
          <w:color w:val="000000"/>
          <w:sz w:val="22"/>
          <w:szCs w:val="22"/>
        </w:rPr>
        <w:tab/>
      </w:r>
      <w:r w:rsidRPr="00781D5A">
        <w:rPr>
          <w:rFonts w:asciiTheme="majorHAnsi" w:hAnsiTheme="majorHAnsi" w:cstheme="majorHAnsi"/>
          <w:color w:val="000000"/>
          <w:sz w:val="22"/>
          <w:szCs w:val="22"/>
        </w:rPr>
        <w:tab/>
      </w:r>
      <w:r w:rsidRPr="00781D5A">
        <w:rPr>
          <w:rFonts w:asciiTheme="majorHAnsi" w:hAnsiTheme="majorHAnsi" w:cstheme="majorHAnsi"/>
          <w:color w:val="000000"/>
          <w:sz w:val="22"/>
          <w:szCs w:val="22"/>
        </w:rPr>
        <w:tab/>
      </w:r>
      <w:r w:rsidRPr="00A22705">
        <w:rPr>
          <w:rFonts w:asciiTheme="majorHAnsi" w:hAnsiTheme="majorHAnsi" w:cstheme="majorHAnsi"/>
          <w:color w:val="607731"/>
          <w:sz w:val="22"/>
          <w:szCs w:val="22"/>
        </w:rPr>
        <w:t>£4</w:t>
      </w:r>
      <w:r w:rsidR="009F3C09">
        <w:rPr>
          <w:rFonts w:asciiTheme="majorHAnsi" w:hAnsiTheme="majorHAnsi" w:cstheme="majorHAnsi"/>
          <w:color w:val="607731"/>
          <w:sz w:val="22"/>
          <w:szCs w:val="22"/>
        </w:rPr>
        <w:t>50</w:t>
      </w:r>
      <w:r w:rsidRPr="00A22705">
        <w:rPr>
          <w:rFonts w:asciiTheme="majorHAnsi" w:hAnsiTheme="majorHAnsi" w:cstheme="majorHAnsi"/>
          <w:color w:val="607731"/>
          <w:sz w:val="22"/>
          <w:szCs w:val="22"/>
        </w:rPr>
        <w:t xml:space="preserve"> </w:t>
      </w:r>
    </w:p>
    <w:p w14:paraId="50DA9021" w14:textId="12152CA2" w:rsidR="00B55CDE" w:rsidRPr="00781D5A" w:rsidRDefault="00B55CDE" w:rsidP="00B55CDE">
      <w:pPr>
        <w:pStyle w:val="NormalWeb"/>
        <w:tabs>
          <w:tab w:val="left" w:pos="567"/>
        </w:tabs>
        <w:spacing w:before="0" w:beforeAutospacing="0" w:after="0" w:afterAutospacing="0"/>
        <w:ind w:left="567" w:hanging="567"/>
        <w:jc w:val="both"/>
        <w:rPr>
          <w:rFonts w:asciiTheme="majorHAnsi" w:hAnsiTheme="majorHAnsi" w:cstheme="majorHAnsi"/>
          <w:color w:val="FF0000"/>
          <w:sz w:val="22"/>
          <w:szCs w:val="22"/>
        </w:rPr>
      </w:pPr>
      <w:r w:rsidRPr="00781D5A">
        <w:rPr>
          <w:rFonts w:asciiTheme="majorHAnsi" w:hAnsiTheme="majorHAnsi" w:cstheme="majorHAnsi"/>
          <w:color w:val="000000"/>
          <w:sz w:val="22"/>
          <w:szCs w:val="22"/>
        </w:rPr>
        <w:tab/>
        <w:t>A small plot for an ashes casket</w:t>
      </w:r>
      <w:r w:rsidRPr="00781D5A">
        <w:rPr>
          <w:rFonts w:asciiTheme="majorHAnsi" w:hAnsiTheme="majorHAnsi" w:cstheme="majorHAnsi"/>
          <w:color w:val="000000"/>
          <w:sz w:val="22"/>
          <w:szCs w:val="22"/>
        </w:rPr>
        <w:tab/>
      </w:r>
      <w:r w:rsidRPr="00781D5A">
        <w:rPr>
          <w:rFonts w:asciiTheme="majorHAnsi" w:hAnsiTheme="majorHAnsi" w:cstheme="majorHAnsi"/>
          <w:color w:val="000000"/>
          <w:sz w:val="22"/>
          <w:szCs w:val="22"/>
        </w:rPr>
        <w:tab/>
      </w:r>
      <w:r w:rsidRPr="00781D5A">
        <w:rPr>
          <w:rFonts w:asciiTheme="majorHAnsi" w:hAnsiTheme="majorHAnsi" w:cstheme="majorHAnsi"/>
          <w:color w:val="000000"/>
          <w:sz w:val="22"/>
          <w:szCs w:val="22"/>
        </w:rPr>
        <w:tab/>
      </w:r>
      <w:r w:rsidRPr="00781D5A">
        <w:rPr>
          <w:rFonts w:asciiTheme="majorHAnsi" w:hAnsiTheme="majorHAnsi" w:cstheme="majorHAnsi"/>
          <w:color w:val="000000"/>
          <w:sz w:val="22"/>
          <w:szCs w:val="22"/>
        </w:rPr>
        <w:tab/>
      </w:r>
      <w:r w:rsidR="00781D5A">
        <w:rPr>
          <w:rFonts w:asciiTheme="majorHAnsi" w:hAnsiTheme="majorHAnsi" w:cstheme="majorHAnsi"/>
          <w:color w:val="000000"/>
          <w:sz w:val="22"/>
          <w:szCs w:val="22"/>
        </w:rPr>
        <w:tab/>
      </w:r>
      <w:r w:rsidRPr="00A22705">
        <w:rPr>
          <w:rFonts w:asciiTheme="majorHAnsi" w:hAnsiTheme="majorHAnsi" w:cstheme="majorHAnsi"/>
          <w:color w:val="607731"/>
          <w:sz w:val="22"/>
          <w:szCs w:val="22"/>
        </w:rPr>
        <w:t xml:space="preserve">£300 </w:t>
      </w:r>
    </w:p>
    <w:p w14:paraId="6BD81D53" w14:textId="638B51E9" w:rsidR="00B55CDE" w:rsidRPr="00781D5A" w:rsidRDefault="00B55CDE" w:rsidP="00B55CDE">
      <w:pPr>
        <w:pStyle w:val="NormalWeb"/>
        <w:tabs>
          <w:tab w:val="left" w:pos="567"/>
        </w:tabs>
        <w:spacing w:before="0" w:beforeAutospacing="0" w:after="240" w:afterAutospacing="0"/>
        <w:ind w:left="567" w:hanging="567"/>
        <w:jc w:val="both"/>
        <w:rPr>
          <w:rFonts w:asciiTheme="majorHAnsi" w:hAnsiTheme="majorHAnsi" w:cstheme="majorHAnsi"/>
          <w:sz w:val="22"/>
          <w:szCs w:val="22"/>
        </w:rPr>
      </w:pPr>
      <w:r w:rsidRPr="00781D5A">
        <w:rPr>
          <w:rFonts w:asciiTheme="majorHAnsi" w:hAnsiTheme="majorHAnsi" w:cstheme="majorHAnsi"/>
          <w:color w:val="FF0000"/>
          <w:sz w:val="22"/>
          <w:szCs w:val="22"/>
        </w:rPr>
        <w:tab/>
      </w:r>
      <w:r w:rsidRPr="00781D5A">
        <w:rPr>
          <w:rFonts w:asciiTheme="majorHAnsi" w:hAnsiTheme="majorHAnsi" w:cstheme="majorHAnsi"/>
          <w:sz w:val="22"/>
          <w:szCs w:val="22"/>
        </w:rPr>
        <w:t>A family plot (double width, double depth)</w:t>
      </w:r>
      <w:r w:rsidRPr="00781D5A">
        <w:rPr>
          <w:rFonts w:asciiTheme="majorHAnsi" w:hAnsiTheme="majorHAnsi" w:cstheme="majorHAnsi"/>
          <w:sz w:val="22"/>
          <w:szCs w:val="22"/>
        </w:rPr>
        <w:tab/>
      </w:r>
      <w:r w:rsidRPr="00781D5A">
        <w:rPr>
          <w:rFonts w:asciiTheme="majorHAnsi" w:hAnsiTheme="majorHAnsi" w:cstheme="majorHAnsi"/>
          <w:color w:val="FF0000"/>
          <w:sz w:val="22"/>
          <w:szCs w:val="22"/>
        </w:rPr>
        <w:tab/>
      </w:r>
      <w:r w:rsidRPr="00781D5A">
        <w:rPr>
          <w:rFonts w:asciiTheme="majorHAnsi" w:hAnsiTheme="majorHAnsi" w:cstheme="majorHAnsi"/>
          <w:color w:val="FF0000"/>
          <w:sz w:val="22"/>
          <w:szCs w:val="22"/>
        </w:rPr>
        <w:tab/>
      </w:r>
      <w:r w:rsidRPr="00A22705">
        <w:rPr>
          <w:rFonts w:asciiTheme="majorHAnsi" w:hAnsiTheme="majorHAnsi" w:cstheme="majorHAnsi"/>
          <w:color w:val="607731"/>
          <w:sz w:val="22"/>
          <w:szCs w:val="22"/>
        </w:rPr>
        <w:t>£</w:t>
      </w:r>
      <w:r w:rsidR="009F3C09">
        <w:rPr>
          <w:rFonts w:asciiTheme="majorHAnsi" w:hAnsiTheme="majorHAnsi" w:cstheme="majorHAnsi"/>
          <w:color w:val="607731"/>
          <w:sz w:val="22"/>
          <w:szCs w:val="22"/>
        </w:rPr>
        <w:t>8</w:t>
      </w:r>
      <w:r w:rsidRPr="00A22705">
        <w:rPr>
          <w:rFonts w:asciiTheme="majorHAnsi" w:hAnsiTheme="majorHAnsi" w:cstheme="majorHAnsi"/>
          <w:color w:val="607731"/>
          <w:sz w:val="22"/>
          <w:szCs w:val="22"/>
        </w:rPr>
        <w:t>50</w:t>
      </w:r>
      <w:r w:rsidRPr="00781D5A">
        <w:rPr>
          <w:rFonts w:asciiTheme="majorHAnsi" w:hAnsiTheme="majorHAnsi" w:cstheme="majorHAnsi"/>
          <w:sz w:val="22"/>
          <w:szCs w:val="22"/>
        </w:rPr>
        <w:br/>
      </w:r>
      <w:r w:rsidR="00A120EA">
        <w:rPr>
          <w:rFonts w:asciiTheme="majorHAnsi" w:hAnsiTheme="majorHAnsi" w:cstheme="majorHAnsi"/>
          <w:i/>
          <w:sz w:val="22"/>
          <w:szCs w:val="22"/>
        </w:rPr>
        <w:t xml:space="preserve">Plots in the Woodland </w:t>
      </w:r>
      <w:r w:rsidR="00375560">
        <w:rPr>
          <w:rFonts w:asciiTheme="majorHAnsi" w:hAnsiTheme="majorHAnsi" w:cstheme="majorHAnsi"/>
          <w:i/>
          <w:sz w:val="22"/>
          <w:szCs w:val="22"/>
        </w:rPr>
        <w:t>B</w:t>
      </w:r>
      <w:r w:rsidR="00A120EA">
        <w:rPr>
          <w:rFonts w:asciiTheme="majorHAnsi" w:hAnsiTheme="majorHAnsi" w:cstheme="majorHAnsi"/>
          <w:i/>
          <w:sz w:val="22"/>
          <w:szCs w:val="22"/>
        </w:rPr>
        <w:t xml:space="preserve">urial Ground </w:t>
      </w:r>
      <w:r w:rsidR="00AD1C64">
        <w:rPr>
          <w:rFonts w:asciiTheme="majorHAnsi" w:hAnsiTheme="majorHAnsi" w:cstheme="majorHAnsi"/>
          <w:i/>
          <w:sz w:val="22"/>
          <w:szCs w:val="22"/>
        </w:rPr>
        <w:t>are single depth, those in the Original and New Formal Burial Ground</w:t>
      </w:r>
      <w:r w:rsidR="008900D4">
        <w:rPr>
          <w:rFonts w:asciiTheme="majorHAnsi" w:hAnsiTheme="majorHAnsi" w:cstheme="majorHAnsi"/>
          <w:i/>
          <w:sz w:val="22"/>
          <w:szCs w:val="22"/>
        </w:rPr>
        <w:t>s</w:t>
      </w:r>
      <w:r w:rsidR="00AD1C64">
        <w:rPr>
          <w:rFonts w:asciiTheme="majorHAnsi" w:hAnsiTheme="majorHAnsi" w:cstheme="majorHAnsi"/>
          <w:i/>
          <w:sz w:val="22"/>
          <w:szCs w:val="22"/>
        </w:rPr>
        <w:t xml:space="preserve"> are double depth.</w:t>
      </w:r>
      <w:r w:rsidR="00DB0ED3" w:rsidRPr="00DB0ED3">
        <w:rPr>
          <w:rFonts w:asciiTheme="majorHAnsi" w:hAnsiTheme="majorHAnsi" w:cstheme="majorHAnsi"/>
          <w:i/>
          <w:sz w:val="22"/>
          <w:szCs w:val="22"/>
        </w:rPr>
        <w:t xml:space="preserve"> </w:t>
      </w:r>
      <w:r w:rsidR="00DB0ED3" w:rsidRPr="00781D5A">
        <w:rPr>
          <w:rFonts w:asciiTheme="majorHAnsi" w:hAnsiTheme="majorHAnsi" w:cstheme="majorHAnsi"/>
          <w:i/>
          <w:sz w:val="22"/>
          <w:szCs w:val="22"/>
        </w:rPr>
        <w:t>Family plots are only available within the Original and New Formal Burial Grounds</w:t>
      </w:r>
      <w:r w:rsidR="00DB0ED3">
        <w:rPr>
          <w:rFonts w:asciiTheme="majorHAnsi" w:hAnsiTheme="majorHAnsi" w:cstheme="majorHAnsi"/>
          <w:i/>
          <w:sz w:val="22"/>
          <w:szCs w:val="22"/>
        </w:rPr>
        <w:t xml:space="preserve">.  </w:t>
      </w:r>
    </w:p>
    <w:p w14:paraId="5CE9EE90" w14:textId="77777777" w:rsidR="00B55CDE" w:rsidRPr="00781D5A" w:rsidRDefault="00B55CDE" w:rsidP="008900D4">
      <w:pPr>
        <w:pStyle w:val="NormalWeb"/>
        <w:spacing w:before="0" w:beforeAutospacing="0" w:after="80" w:afterAutospacing="0"/>
        <w:ind w:left="567" w:hanging="567"/>
        <w:jc w:val="both"/>
        <w:rPr>
          <w:rFonts w:asciiTheme="majorHAnsi" w:hAnsiTheme="majorHAnsi" w:cstheme="majorHAnsi"/>
          <w:color w:val="000000"/>
          <w:sz w:val="22"/>
          <w:szCs w:val="22"/>
        </w:rPr>
      </w:pPr>
      <w:r w:rsidRPr="00781D5A">
        <w:rPr>
          <w:rStyle w:val="Strong"/>
          <w:rFonts w:asciiTheme="majorHAnsi" w:hAnsiTheme="majorHAnsi" w:cstheme="majorHAnsi"/>
          <w:color w:val="000000"/>
          <w:sz w:val="22"/>
          <w:szCs w:val="22"/>
        </w:rPr>
        <w:t xml:space="preserve">2. </w:t>
      </w:r>
      <w:r w:rsidRPr="00781D5A">
        <w:rPr>
          <w:rStyle w:val="Strong"/>
          <w:rFonts w:asciiTheme="majorHAnsi" w:hAnsiTheme="majorHAnsi" w:cstheme="majorHAnsi"/>
          <w:color w:val="000000"/>
          <w:sz w:val="22"/>
          <w:szCs w:val="22"/>
        </w:rPr>
        <w:tab/>
        <w:t>For the interment of coffins and caskets of ashes</w:t>
      </w:r>
    </w:p>
    <w:p w14:paraId="50EDD3F0" w14:textId="2BA97D75" w:rsidR="00B55CDE" w:rsidRPr="00781D5A" w:rsidRDefault="00B55CDE" w:rsidP="00B55CDE">
      <w:pPr>
        <w:pStyle w:val="NormalWeb"/>
        <w:spacing w:before="0" w:beforeAutospacing="0" w:after="0" w:afterAutospacing="0"/>
        <w:ind w:left="567"/>
        <w:jc w:val="both"/>
        <w:rPr>
          <w:rFonts w:asciiTheme="majorHAnsi" w:hAnsiTheme="majorHAnsi" w:cstheme="majorHAnsi"/>
          <w:sz w:val="22"/>
          <w:szCs w:val="22"/>
        </w:rPr>
      </w:pPr>
      <w:r w:rsidRPr="00781D5A">
        <w:rPr>
          <w:rFonts w:asciiTheme="majorHAnsi" w:hAnsiTheme="majorHAnsi" w:cstheme="majorHAnsi"/>
          <w:sz w:val="22"/>
          <w:szCs w:val="22"/>
        </w:rPr>
        <w:t xml:space="preserve">For </w:t>
      </w:r>
      <w:r w:rsidR="009C0C19">
        <w:rPr>
          <w:rFonts w:asciiTheme="majorHAnsi" w:hAnsiTheme="majorHAnsi" w:cstheme="majorHAnsi"/>
          <w:sz w:val="22"/>
          <w:szCs w:val="22"/>
        </w:rPr>
        <w:t>burial in a full-sized plot</w:t>
      </w:r>
      <w:r w:rsidRPr="00781D5A">
        <w:rPr>
          <w:rFonts w:asciiTheme="majorHAnsi" w:hAnsiTheme="majorHAnsi" w:cstheme="majorHAnsi"/>
          <w:sz w:val="22"/>
          <w:szCs w:val="22"/>
        </w:rPr>
        <w:tab/>
      </w:r>
      <w:r w:rsidRPr="00781D5A">
        <w:rPr>
          <w:rFonts w:asciiTheme="majorHAnsi" w:hAnsiTheme="majorHAnsi" w:cstheme="majorHAnsi"/>
          <w:sz w:val="22"/>
          <w:szCs w:val="22"/>
        </w:rPr>
        <w:tab/>
      </w:r>
      <w:r w:rsidRPr="00781D5A">
        <w:rPr>
          <w:rFonts w:asciiTheme="majorHAnsi" w:hAnsiTheme="majorHAnsi" w:cstheme="majorHAnsi"/>
          <w:sz w:val="22"/>
          <w:szCs w:val="22"/>
        </w:rPr>
        <w:tab/>
      </w:r>
      <w:r w:rsidRPr="00781D5A">
        <w:rPr>
          <w:rFonts w:asciiTheme="majorHAnsi" w:hAnsiTheme="majorHAnsi" w:cstheme="majorHAnsi"/>
          <w:sz w:val="22"/>
          <w:szCs w:val="22"/>
        </w:rPr>
        <w:tab/>
      </w:r>
      <w:r w:rsidR="00781D5A">
        <w:rPr>
          <w:rFonts w:asciiTheme="majorHAnsi" w:hAnsiTheme="majorHAnsi" w:cstheme="majorHAnsi"/>
          <w:sz w:val="22"/>
          <w:szCs w:val="22"/>
        </w:rPr>
        <w:tab/>
      </w:r>
      <w:r w:rsidRPr="00A22705">
        <w:rPr>
          <w:rFonts w:asciiTheme="majorHAnsi" w:hAnsiTheme="majorHAnsi" w:cstheme="majorHAnsi"/>
          <w:color w:val="607731"/>
          <w:sz w:val="22"/>
          <w:szCs w:val="22"/>
        </w:rPr>
        <w:t>£</w:t>
      </w:r>
      <w:r w:rsidR="009C0C19">
        <w:rPr>
          <w:rFonts w:asciiTheme="majorHAnsi" w:hAnsiTheme="majorHAnsi" w:cstheme="majorHAnsi"/>
          <w:color w:val="607731"/>
          <w:sz w:val="22"/>
          <w:szCs w:val="22"/>
        </w:rPr>
        <w:t>350</w:t>
      </w:r>
    </w:p>
    <w:p w14:paraId="485FAA0F" w14:textId="528A202F" w:rsidR="00B55CDE" w:rsidRPr="00781D5A" w:rsidRDefault="00B55CDE" w:rsidP="00B55CDE">
      <w:pPr>
        <w:pStyle w:val="NormalWeb"/>
        <w:spacing w:before="0" w:beforeAutospacing="0" w:after="0" w:afterAutospacing="0"/>
        <w:ind w:left="567"/>
        <w:jc w:val="both"/>
        <w:rPr>
          <w:rFonts w:asciiTheme="majorHAnsi" w:hAnsiTheme="majorHAnsi" w:cstheme="majorHAnsi"/>
          <w:sz w:val="22"/>
          <w:szCs w:val="22"/>
        </w:rPr>
      </w:pPr>
      <w:r w:rsidRPr="00781D5A">
        <w:rPr>
          <w:rFonts w:asciiTheme="majorHAnsi" w:hAnsiTheme="majorHAnsi" w:cstheme="majorHAnsi"/>
          <w:sz w:val="22"/>
          <w:szCs w:val="22"/>
        </w:rPr>
        <w:t>For casket of ashes</w:t>
      </w:r>
      <w:r w:rsidRPr="00781D5A">
        <w:rPr>
          <w:rFonts w:asciiTheme="majorHAnsi" w:hAnsiTheme="majorHAnsi" w:cstheme="majorHAnsi"/>
          <w:sz w:val="22"/>
          <w:szCs w:val="22"/>
        </w:rPr>
        <w:tab/>
      </w:r>
      <w:r w:rsidRPr="00781D5A">
        <w:rPr>
          <w:rFonts w:asciiTheme="majorHAnsi" w:hAnsiTheme="majorHAnsi" w:cstheme="majorHAnsi"/>
          <w:sz w:val="22"/>
          <w:szCs w:val="22"/>
        </w:rPr>
        <w:tab/>
      </w:r>
      <w:r w:rsidRPr="00781D5A">
        <w:rPr>
          <w:rFonts w:asciiTheme="majorHAnsi" w:hAnsiTheme="majorHAnsi" w:cstheme="majorHAnsi"/>
          <w:sz w:val="22"/>
          <w:szCs w:val="22"/>
        </w:rPr>
        <w:tab/>
      </w:r>
      <w:r w:rsidRPr="00781D5A">
        <w:rPr>
          <w:rFonts w:asciiTheme="majorHAnsi" w:hAnsiTheme="majorHAnsi" w:cstheme="majorHAnsi"/>
          <w:sz w:val="22"/>
          <w:szCs w:val="22"/>
        </w:rPr>
        <w:tab/>
      </w:r>
      <w:r w:rsidRPr="00781D5A">
        <w:rPr>
          <w:rFonts w:asciiTheme="majorHAnsi" w:hAnsiTheme="majorHAnsi" w:cstheme="majorHAnsi"/>
          <w:sz w:val="22"/>
          <w:szCs w:val="22"/>
        </w:rPr>
        <w:tab/>
      </w:r>
      <w:r w:rsidRPr="00781D5A">
        <w:rPr>
          <w:rFonts w:asciiTheme="majorHAnsi" w:hAnsiTheme="majorHAnsi" w:cstheme="majorHAnsi"/>
          <w:sz w:val="22"/>
          <w:szCs w:val="22"/>
        </w:rPr>
        <w:tab/>
      </w:r>
      <w:r w:rsidRPr="00A22705">
        <w:rPr>
          <w:rFonts w:asciiTheme="majorHAnsi" w:hAnsiTheme="majorHAnsi" w:cstheme="majorHAnsi"/>
          <w:color w:val="607731"/>
          <w:sz w:val="22"/>
          <w:szCs w:val="22"/>
        </w:rPr>
        <w:t>£1</w:t>
      </w:r>
      <w:r w:rsidR="00E8209D">
        <w:rPr>
          <w:rFonts w:asciiTheme="majorHAnsi" w:hAnsiTheme="majorHAnsi" w:cstheme="majorHAnsi"/>
          <w:color w:val="607731"/>
          <w:sz w:val="22"/>
          <w:szCs w:val="22"/>
        </w:rPr>
        <w:t>25</w:t>
      </w:r>
    </w:p>
    <w:p w14:paraId="190BD718" w14:textId="1398538E" w:rsidR="00B55CDE" w:rsidRPr="00781D5A" w:rsidRDefault="00B55CDE" w:rsidP="00A96E34">
      <w:pPr>
        <w:pStyle w:val="NormalWeb"/>
        <w:spacing w:before="0" w:beforeAutospacing="0" w:after="80" w:afterAutospacing="0"/>
        <w:ind w:left="567"/>
        <w:rPr>
          <w:rFonts w:asciiTheme="majorHAnsi" w:hAnsiTheme="majorHAnsi" w:cstheme="majorHAnsi"/>
          <w:sz w:val="22"/>
          <w:szCs w:val="22"/>
        </w:rPr>
      </w:pPr>
      <w:r w:rsidRPr="00781D5A">
        <w:rPr>
          <w:rFonts w:asciiTheme="majorHAnsi" w:hAnsiTheme="majorHAnsi" w:cstheme="majorHAnsi"/>
          <w:sz w:val="22"/>
          <w:szCs w:val="22"/>
        </w:rPr>
        <w:t xml:space="preserve">For scattering of ashes </w:t>
      </w:r>
      <w:r w:rsidRPr="00781D5A">
        <w:rPr>
          <w:rFonts w:asciiTheme="majorHAnsi" w:hAnsiTheme="majorHAnsi" w:cstheme="majorHAnsi"/>
          <w:sz w:val="22"/>
          <w:szCs w:val="22"/>
        </w:rPr>
        <w:tab/>
      </w:r>
      <w:r w:rsidRPr="00781D5A">
        <w:rPr>
          <w:rFonts w:asciiTheme="majorHAnsi" w:hAnsiTheme="majorHAnsi" w:cstheme="majorHAnsi"/>
          <w:sz w:val="22"/>
          <w:szCs w:val="22"/>
        </w:rPr>
        <w:tab/>
      </w:r>
      <w:r w:rsidRPr="00781D5A">
        <w:rPr>
          <w:rFonts w:asciiTheme="majorHAnsi" w:hAnsiTheme="majorHAnsi" w:cstheme="majorHAnsi"/>
          <w:sz w:val="22"/>
          <w:szCs w:val="22"/>
        </w:rPr>
        <w:tab/>
      </w:r>
      <w:r w:rsidRPr="00781D5A">
        <w:rPr>
          <w:rFonts w:asciiTheme="majorHAnsi" w:hAnsiTheme="majorHAnsi" w:cstheme="majorHAnsi"/>
          <w:sz w:val="22"/>
          <w:szCs w:val="22"/>
        </w:rPr>
        <w:tab/>
      </w:r>
      <w:r w:rsidRPr="00781D5A">
        <w:rPr>
          <w:rFonts w:asciiTheme="majorHAnsi" w:hAnsiTheme="majorHAnsi" w:cstheme="majorHAnsi"/>
          <w:sz w:val="22"/>
          <w:szCs w:val="22"/>
        </w:rPr>
        <w:tab/>
      </w:r>
      <w:r w:rsidR="00781D5A">
        <w:rPr>
          <w:rFonts w:asciiTheme="majorHAnsi" w:hAnsiTheme="majorHAnsi" w:cstheme="majorHAnsi"/>
          <w:sz w:val="22"/>
          <w:szCs w:val="22"/>
        </w:rPr>
        <w:tab/>
      </w:r>
      <w:r w:rsidRPr="00781D5A">
        <w:rPr>
          <w:rFonts w:asciiTheme="majorHAnsi" w:hAnsiTheme="majorHAnsi" w:cstheme="majorHAnsi"/>
          <w:sz w:val="22"/>
          <w:szCs w:val="22"/>
        </w:rPr>
        <w:t>No charge</w:t>
      </w:r>
      <w:r w:rsidRPr="00781D5A">
        <w:rPr>
          <w:rFonts w:asciiTheme="majorHAnsi" w:hAnsiTheme="majorHAnsi" w:cstheme="majorHAnsi"/>
          <w:sz w:val="22"/>
          <w:szCs w:val="22"/>
        </w:rPr>
        <w:br/>
      </w:r>
      <w:r w:rsidRPr="00781D5A">
        <w:rPr>
          <w:rFonts w:asciiTheme="majorHAnsi" w:hAnsiTheme="majorHAnsi" w:cstheme="majorHAnsi"/>
          <w:i/>
          <w:sz w:val="22"/>
          <w:szCs w:val="22"/>
        </w:rPr>
        <w:t>Please discuss with the Sexton prior to scattering ashes.</w:t>
      </w:r>
    </w:p>
    <w:p w14:paraId="76477ECB" w14:textId="3EDE4DBC" w:rsidR="00B55CDE" w:rsidRPr="00781D5A" w:rsidRDefault="00753C2E" w:rsidP="00A96E34">
      <w:pPr>
        <w:pStyle w:val="NormalWeb"/>
        <w:spacing w:before="0" w:beforeAutospacing="0" w:after="120" w:afterAutospacing="0"/>
        <w:ind w:left="567"/>
        <w:jc w:val="both"/>
        <w:rPr>
          <w:rFonts w:asciiTheme="majorHAnsi" w:hAnsiTheme="majorHAnsi" w:cstheme="majorHAnsi"/>
          <w:sz w:val="22"/>
          <w:szCs w:val="22"/>
        </w:rPr>
      </w:pPr>
      <w:r w:rsidRPr="001F0472">
        <w:rPr>
          <w:rFonts w:asciiTheme="majorHAnsi" w:hAnsiTheme="majorHAnsi" w:cstheme="majorHAnsi"/>
          <w:i/>
          <w:iCs/>
          <w:sz w:val="22"/>
          <w:szCs w:val="22"/>
        </w:rPr>
        <w:t xml:space="preserve">Since July 2019 the cost of burial for Children under 18, including </w:t>
      </w:r>
      <w:r w:rsidR="006D7963" w:rsidRPr="001F0472">
        <w:rPr>
          <w:rFonts w:asciiTheme="majorHAnsi" w:hAnsiTheme="majorHAnsi" w:cstheme="majorHAnsi"/>
          <w:i/>
          <w:iCs/>
          <w:sz w:val="22"/>
          <w:szCs w:val="22"/>
        </w:rPr>
        <w:t>stillborn babies</w:t>
      </w:r>
      <w:r w:rsidR="0080146A" w:rsidRPr="001F0472">
        <w:rPr>
          <w:rFonts w:asciiTheme="majorHAnsi" w:hAnsiTheme="majorHAnsi" w:cstheme="majorHAnsi"/>
          <w:i/>
          <w:iCs/>
          <w:sz w:val="22"/>
          <w:szCs w:val="22"/>
        </w:rPr>
        <w:t>,</w:t>
      </w:r>
      <w:r w:rsidR="006D7963" w:rsidRPr="001F0472">
        <w:rPr>
          <w:rFonts w:asciiTheme="majorHAnsi" w:hAnsiTheme="majorHAnsi" w:cstheme="majorHAnsi"/>
          <w:i/>
          <w:iCs/>
          <w:sz w:val="22"/>
          <w:szCs w:val="22"/>
        </w:rPr>
        <w:t xml:space="preserve"> are free to pare</w:t>
      </w:r>
      <w:r w:rsidR="00695CF9" w:rsidRPr="001F0472">
        <w:rPr>
          <w:rFonts w:asciiTheme="majorHAnsi" w:hAnsiTheme="majorHAnsi" w:cstheme="majorHAnsi"/>
          <w:i/>
          <w:iCs/>
          <w:sz w:val="22"/>
          <w:szCs w:val="22"/>
        </w:rPr>
        <w:t>nts</w:t>
      </w:r>
      <w:r w:rsidR="006D7963" w:rsidRPr="001F0472">
        <w:rPr>
          <w:rFonts w:asciiTheme="majorHAnsi" w:hAnsiTheme="majorHAnsi" w:cstheme="majorHAnsi"/>
          <w:i/>
          <w:iCs/>
          <w:sz w:val="22"/>
          <w:szCs w:val="22"/>
        </w:rPr>
        <w:t>.  The associated co</w:t>
      </w:r>
      <w:r w:rsidR="00931AB3" w:rsidRPr="001F0472">
        <w:rPr>
          <w:rFonts w:asciiTheme="majorHAnsi" w:hAnsiTheme="majorHAnsi" w:cstheme="majorHAnsi"/>
          <w:i/>
          <w:iCs/>
          <w:sz w:val="22"/>
          <w:szCs w:val="22"/>
        </w:rPr>
        <w:t>sts</w:t>
      </w:r>
      <w:r w:rsidR="006D7963" w:rsidRPr="001F0472">
        <w:rPr>
          <w:rFonts w:asciiTheme="majorHAnsi" w:hAnsiTheme="majorHAnsi" w:cstheme="majorHAnsi"/>
          <w:i/>
          <w:iCs/>
          <w:sz w:val="22"/>
          <w:szCs w:val="22"/>
        </w:rPr>
        <w:t xml:space="preserve"> are reclaimed from </w:t>
      </w:r>
      <w:r w:rsidR="00931AB3" w:rsidRPr="001F0472">
        <w:rPr>
          <w:rFonts w:asciiTheme="majorHAnsi" w:hAnsiTheme="majorHAnsi" w:cstheme="majorHAnsi"/>
          <w:i/>
          <w:iCs/>
          <w:sz w:val="22"/>
          <w:szCs w:val="22"/>
        </w:rPr>
        <w:t>The Children’s Funeral Fund for England (CFF)</w:t>
      </w:r>
      <w:r w:rsidR="00150796" w:rsidRPr="001F0472">
        <w:rPr>
          <w:rFonts w:asciiTheme="majorHAnsi" w:hAnsiTheme="majorHAnsi" w:cstheme="majorHAnsi"/>
          <w:i/>
          <w:iCs/>
          <w:sz w:val="22"/>
          <w:szCs w:val="22"/>
        </w:rPr>
        <w:t xml:space="preserve"> by the funeral providers.  Further information is available from the Clerk or your Funeral Director</w:t>
      </w:r>
      <w:r w:rsidR="0080146A" w:rsidRPr="001F0472">
        <w:rPr>
          <w:rFonts w:asciiTheme="majorHAnsi" w:hAnsiTheme="majorHAnsi" w:cstheme="majorHAnsi"/>
          <w:i/>
          <w:iCs/>
          <w:sz w:val="22"/>
          <w:szCs w:val="22"/>
        </w:rPr>
        <w:t>.</w:t>
      </w:r>
      <w:r w:rsidR="006D7963" w:rsidRPr="001F0472">
        <w:rPr>
          <w:rFonts w:asciiTheme="majorHAnsi" w:hAnsiTheme="majorHAnsi" w:cstheme="majorHAnsi"/>
          <w:i/>
          <w:iCs/>
          <w:sz w:val="22"/>
          <w:szCs w:val="22"/>
        </w:rPr>
        <w:t xml:space="preserve"> </w:t>
      </w:r>
    </w:p>
    <w:p w14:paraId="1406C8C5" w14:textId="48252EC2" w:rsidR="00B55CDE" w:rsidRPr="00781D5A" w:rsidRDefault="00722C30" w:rsidP="00B55CDE">
      <w:pPr>
        <w:pStyle w:val="NormalWeb"/>
        <w:spacing w:before="0" w:beforeAutospacing="0" w:after="120" w:afterAutospacing="0"/>
        <w:ind w:left="567" w:hanging="567"/>
        <w:jc w:val="both"/>
        <w:rPr>
          <w:rFonts w:asciiTheme="majorHAnsi" w:hAnsiTheme="majorHAnsi" w:cstheme="majorHAnsi"/>
          <w:sz w:val="22"/>
          <w:szCs w:val="22"/>
        </w:rPr>
      </w:pPr>
      <w:r>
        <w:rPr>
          <w:rStyle w:val="Strong"/>
          <w:rFonts w:asciiTheme="majorHAnsi" w:hAnsiTheme="majorHAnsi" w:cstheme="majorHAnsi"/>
          <w:sz w:val="22"/>
          <w:szCs w:val="22"/>
        </w:rPr>
        <w:t>3</w:t>
      </w:r>
      <w:r w:rsidR="00B55CDE" w:rsidRPr="00781D5A">
        <w:rPr>
          <w:rStyle w:val="Strong"/>
          <w:rFonts w:asciiTheme="majorHAnsi" w:hAnsiTheme="majorHAnsi" w:cstheme="majorHAnsi"/>
          <w:sz w:val="22"/>
          <w:szCs w:val="22"/>
        </w:rPr>
        <w:t xml:space="preserve">. </w:t>
      </w:r>
      <w:r w:rsidR="00B55CDE" w:rsidRPr="00781D5A">
        <w:rPr>
          <w:rStyle w:val="Strong"/>
          <w:rFonts w:asciiTheme="majorHAnsi" w:hAnsiTheme="majorHAnsi" w:cstheme="majorHAnsi"/>
          <w:sz w:val="22"/>
          <w:szCs w:val="22"/>
        </w:rPr>
        <w:tab/>
        <w:t>Gravedigger's Fee</w:t>
      </w:r>
      <w:r w:rsidR="00B55CDE" w:rsidRPr="00781D5A">
        <w:rPr>
          <w:rStyle w:val="Strong"/>
          <w:rFonts w:asciiTheme="majorHAnsi" w:hAnsiTheme="majorHAnsi" w:cstheme="majorHAnsi"/>
          <w:sz w:val="22"/>
          <w:szCs w:val="22"/>
        </w:rPr>
        <w:tab/>
      </w:r>
      <w:r w:rsidR="00B55CDE" w:rsidRPr="00781D5A">
        <w:rPr>
          <w:rStyle w:val="Strong"/>
          <w:rFonts w:asciiTheme="majorHAnsi" w:hAnsiTheme="majorHAnsi" w:cstheme="majorHAnsi"/>
          <w:sz w:val="22"/>
          <w:szCs w:val="22"/>
        </w:rPr>
        <w:tab/>
      </w:r>
      <w:r w:rsidR="00B55CDE" w:rsidRPr="00781D5A">
        <w:rPr>
          <w:rStyle w:val="Strong"/>
          <w:rFonts w:asciiTheme="majorHAnsi" w:hAnsiTheme="majorHAnsi" w:cstheme="majorHAnsi"/>
          <w:sz w:val="22"/>
          <w:szCs w:val="22"/>
        </w:rPr>
        <w:tab/>
      </w:r>
      <w:r w:rsidR="00B55CDE" w:rsidRPr="00781D5A">
        <w:rPr>
          <w:rStyle w:val="Strong"/>
          <w:rFonts w:asciiTheme="majorHAnsi" w:hAnsiTheme="majorHAnsi" w:cstheme="majorHAnsi"/>
          <w:sz w:val="22"/>
          <w:szCs w:val="22"/>
        </w:rPr>
        <w:tab/>
      </w:r>
      <w:r w:rsidR="00B55CDE" w:rsidRPr="00781D5A">
        <w:rPr>
          <w:rStyle w:val="Strong"/>
          <w:rFonts w:asciiTheme="majorHAnsi" w:hAnsiTheme="majorHAnsi" w:cstheme="majorHAnsi"/>
          <w:sz w:val="22"/>
          <w:szCs w:val="22"/>
        </w:rPr>
        <w:tab/>
      </w:r>
      <w:r w:rsidR="00B55CDE" w:rsidRPr="00781D5A">
        <w:rPr>
          <w:rStyle w:val="Strong"/>
          <w:rFonts w:asciiTheme="majorHAnsi" w:hAnsiTheme="majorHAnsi" w:cstheme="majorHAnsi"/>
          <w:sz w:val="22"/>
          <w:szCs w:val="22"/>
        </w:rPr>
        <w:tab/>
      </w:r>
      <w:r w:rsidR="00B55CDE" w:rsidRPr="00A22705">
        <w:rPr>
          <w:rFonts w:asciiTheme="majorHAnsi" w:hAnsiTheme="majorHAnsi" w:cstheme="majorHAnsi"/>
          <w:color w:val="607731"/>
          <w:sz w:val="22"/>
          <w:szCs w:val="22"/>
        </w:rPr>
        <w:t>paid directly</w:t>
      </w:r>
    </w:p>
    <w:p w14:paraId="6350DF51" w14:textId="1A9FE4D4" w:rsidR="00B55CDE" w:rsidRPr="00781D5A" w:rsidRDefault="00722C30" w:rsidP="00B55CDE">
      <w:pPr>
        <w:pStyle w:val="NormalWeb"/>
        <w:spacing w:before="0" w:beforeAutospacing="0" w:after="120" w:afterAutospacing="0"/>
        <w:ind w:left="567" w:hanging="567"/>
        <w:jc w:val="both"/>
        <w:rPr>
          <w:rFonts w:asciiTheme="majorHAnsi" w:hAnsiTheme="majorHAnsi" w:cstheme="majorHAnsi"/>
          <w:sz w:val="22"/>
          <w:szCs w:val="22"/>
        </w:rPr>
      </w:pPr>
      <w:r>
        <w:rPr>
          <w:rStyle w:val="Strong"/>
          <w:rFonts w:asciiTheme="majorHAnsi" w:hAnsiTheme="majorHAnsi" w:cstheme="majorHAnsi"/>
          <w:sz w:val="22"/>
          <w:szCs w:val="22"/>
        </w:rPr>
        <w:t>4</w:t>
      </w:r>
      <w:r w:rsidR="00B55CDE" w:rsidRPr="00781D5A">
        <w:rPr>
          <w:rStyle w:val="Strong"/>
          <w:rFonts w:asciiTheme="majorHAnsi" w:hAnsiTheme="majorHAnsi" w:cstheme="majorHAnsi"/>
          <w:sz w:val="22"/>
          <w:szCs w:val="22"/>
        </w:rPr>
        <w:t xml:space="preserve">. </w:t>
      </w:r>
      <w:r w:rsidR="00B55CDE" w:rsidRPr="00781D5A">
        <w:rPr>
          <w:rStyle w:val="Strong"/>
          <w:rFonts w:asciiTheme="majorHAnsi" w:hAnsiTheme="majorHAnsi" w:cstheme="majorHAnsi"/>
          <w:sz w:val="22"/>
          <w:szCs w:val="22"/>
        </w:rPr>
        <w:tab/>
        <w:t>Minister's Fee</w:t>
      </w:r>
      <w:r w:rsidR="00B55CDE" w:rsidRPr="00781D5A">
        <w:rPr>
          <w:rFonts w:asciiTheme="majorHAnsi" w:hAnsiTheme="majorHAnsi" w:cstheme="majorHAnsi"/>
          <w:sz w:val="22"/>
          <w:szCs w:val="22"/>
        </w:rPr>
        <w:tab/>
      </w:r>
      <w:r w:rsidR="00B55CDE" w:rsidRPr="00781D5A">
        <w:rPr>
          <w:rFonts w:asciiTheme="majorHAnsi" w:hAnsiTheme="majorHAnsi" w:cstheme="majorHAnsi"/>
          <w:sz w:val="22"/>
          <w:szCs w:val="22"/>
        </w:rPr>
        <w:tab/>
      </w:r>
      <w:r w:rsidR="00B55CDE" w:rsidRPr="00781D5A">
        <w:rPr>
          <w:rFonts w:asciiTheme="majorHAnsi" w:hAnsiTheme="majorHAnsi" w:cstheme="majorHAnsi"/>
          <w:sz w:val="22"/>
          <w:szCs w:val="22"/>
        </w:rPr>
        <w:tab/>
      </w:r>
      <w:r w:rsidR="00B55CDE" w:rsidRPr="00781D5A">
        <w:rPr>
          <w:rFonts w:asciiTheme="majorHAnsi" w:hAnsiTheme="majorHAnsi" w:cstheme="majorHAnsi"/>
          <w:sz w:val="22"/>
          <w:szCs w:val="22"/>
        </w:rPr>
        <w:tab/>
      </w:r>
      <w:r w:rsidR="00B55CDE" w:rsidRPr="00781D5A">
        <w:rPr>
          <w:rFonts w:asciiTheme="majorHAnsi" w:hAnsiTheme="majorHAnsi" w:cstheme="majorHAnsi"/>
          <w:sz w:val="22"/>
          <w:szCs w:val="22"/>
        </w:rPr>
        <w:tab/>
      </w:r>
      <w:r w:rsidR="00B55CDE" w:rsidRPr="00781D5A">
        <w:rPr>
          <w:rFonts w:asciiTheme="majorHAnsi" w:hAnsiTheme="majorHAnsi" w:cstheme="majorHAnsi"/>
          <w:sz w:val="22"/>
          <w:szCs w:val="22"/>
        </w:rPr>
        <w:tab/>
      </w:r>
      <w:r w:rsidR="00B55CDE" w:rsidRPr="00781D5A">
        <w:rPr>
          <w:rFonts w:asciiTheme="majorHAnsi" w:hAnsiTheme="majorHAnsi" w:cstheme="majorHAnsi"/>
          <w:sz w:val="22"/>
          <w:szCs w:val="22"/>
        </w:rPr>
        <w:tab/>
      </w:r>
      <w:r w:rsidR="00B55CDE" w:rsidRPr="00A22705">
        <w:rPr>
          <w:rFonts w:asciiTheme="majorHAnsi" w:hAnsiTheme="majorHAnsi" w:cstheme="majorHAnsi"/>
          <w:color w:val="607731"/>
          <w:sz w:val="22"/>
          <w:szCs w:val="22"/>
        </w:rPr>
        <w:t>paid directly</w:t>
      </w:r>
    </w:p>
    <w:p w14:paraId="309417A5" w14:textId="5E29DE46" w:rsidR="00B55CDE" w:rsidRPr="00781D5A" w:rsidRDefault="00722C30" w:rsidP="00B55CDE">
      <w:pPr>
        <w:pStyle w:val="NormalWeb"/>
        <w:spacing w:before="0" w:beforeAutospacing="0" w:after="120" w:afterAutospacing="0"/>
        <w:ind w:left="567" w:hanging="567"/>
        <w:jc w:val="both"/>
        <w:rPr>
          <w:rFonts w:asciiTheme="majorHAnsi" w:hAnsiTheme="majorHAnsi" w:cstheme="majorHAnsi"/>
          <w:sz w:val="22"/>
          <w:szCs w:val="22"/>
        </w:rPr>
      </w:pPr>
      <w:r>
        <w:rPr>
          <w:rStyle w:val="Strong"/>
          <w:rFonts w:asciiTheme="majorHAnsi" w:hAnsiTheme="majorHAnsi" w:cstheme="majorHAnsi"/>
          <w:sz w:val="22"/>
          <w:szCs w:val="22"/>
        </w:rPr>
        <w:t>5</w:t>
      </w:r>
      <w:r w:rsidR="00B55CDE" w:rsidRPr="00781D5A">
        <w:rPr>
          <w:rStyle w:val="Strong"/>
          <w:rFonts w:asciiTheme="majorHAnsi" w:hAnsiTheme="majorHAnsi" w:cstheme="majorHAnsi"/>
          <w:sz w:val="22"/>
          <w:szCs w:val="22"/>
        </w:rPr>
        <w:t xml:space="preserve">. </w:t>
      </w:r>
      <w:r w:rsidR="00B55CDE" w:rsidRPr="00781D5A">
        <w:rPr>
          <w:rStyle w:val="Strong"/>
          <w:rFonts w:asciiTheme="majorHAnsi" w:hAnsiTheme="majorHAnsi" w:cstheme="majorHAnsi"/>
          <w:sz w:val="22"/>
          <w:szCs w:val="22"/>
        </w:rPr>
        <w:tab/>
        <w:t>Hire of the Chapel </w:t>
      </w:r>
      <w:r w:rsidR="00B55CDE" w:rsidRPr="00781D5A">
        <w:rPr>
          <w:rStyle w:val="apple-converted-space"/>
          <w:rFonts w:asciiTheme="majorHAnsi" w:hAnsiTheme="majorHAnsi" w:cstheme="majorHAnsi"/>
          <w:b/>
          <w:bCs/>
          <w:sz w:val="22"/>
          <w:szCs w:val="22"/>
        </w:rPr>
        <w:tab/>
      </w:r>
      <w:r w:rsidR="00B55CDE" w:rsidRPr="00781D5A">
        <w:rPr>
          <w:rStyle w:val="apple-converted-space"/>
          <w:rFonts w:asciiTheme="majorHAnsi" w:hAnsiTheme="majorHAnsi" w:cstheme="majorHAnsi"/>
          <w:b/>
          <w:bCs/>
          <w:sz w:val="22"/>
          <w:szCs w:val="22"/>
        </w:rPr>
        <w:tab/>
      </w:r>
      <w:r w:rsidR="00B55CDE" w:rsidRPr="00781D5A">
        <w:rPr>
          <w:rStyle w:val="apple-converted-space"/>
          <w:rFonts w:asciiTheme="majorHAnsi" w:hAnsiTheme="majorHAnsi" w:cstheme="majorHAnsi"/>
          <w:b/>
          <w:bCs/>
          <w:sz w:val="22"/>
          <w:szCs w:val="22"/>
        </w:rPr>
        <w:tab/>
      </w:r>
      <w:r w:rsidR="00B55CDE" w:rsidRPr="00781D5A">
        <w:rPr>
          <w:rStyle w:val="apple-converted-space"/>
          <w:rFonts w:asciiTheme="majorHAnsi" w:hAnsiTheme="majorHAnsi" w:cstheme="majorHAnsi"/>
          <w:b/>
          <w:bCs/>
          <w:sz w:val="22"/>
          <w:szCs w:val="22"/>
        </w:rPr>
        <w:tab/>
      </w:r>
      <w:r w:rsidR="00B55CDE" w:rsidRPr="00781D5A">
        <w:rPr>
          <w:rStyle w:val="apple-converted-space"/>
          <w:rFonts w:asciiTheme="majorHAnsi" w:hAnsiTheme="majorHAnsi" w:cstheme="majorHAnsi"/>
          <w:b/>
          <w:bCs/>
          <w:sz w:val="22"/>
          <w:szCs w:val="22"/>
        </w:rPr>
        <w:tab/>
      </w:r>
      <w:r w:rsidR="00B55CDE" w:rsidRPr="00781D5A">
        <w:rPr>
          <w:rStyle w:val="apple-converted-space"/>
          <w:rFonts w:asciiTheme="majorHAnsi" w:hAnsiTheme="majorHAnsi" w:cstheme="majorHAnsi"/>
          <w:b/>
          <w:bCs/>
          <w:sz w:val="22"/>
          <w:szCs w:val="22"/>
        </w:rPr>
        <w:tab/>
      </w:r>
      <w:r w:rsidR="00B55CDE" w:rsidRPr="00A22705">
        <w:rPr>
          <w:rFonts w:asciiTheme="majorHAnsi" w:hAnsiTheme="majorHAnsi" w:cstheme="majorHAnsi"/>
          <w:color w:val="607731"/>
          <w:sz w:val="22"/>
          <w:szCs w:val="22"/>
        </w:rPr>
        <w:t>£</w:t>
      </w:r>
      <w:r>
        <w:rPr>
          <w:rFonts w:asciiTheme="majorHAnsi" w:hAnsiTheme="majorHAnsi" w:cstheme="majorHAnsi"/>
          <w:color w:val="607731"/>
          <w:sz w:val="22"/>
          <w:szCs w:val="22"/>
        </w:rPr>
        <w:t>75</w:t>
      </w:r>
    </w:p>
    <w:p w14:paraId="2AC80427" w14:textId="2D7163B6" w:rsidR="00B55CDE" w:rsidRPr="00781D5A" w:rsidRDefault="00B55CDE" w:rsidP="00B55CDE">
      <w:pPr>
        <w:pStyle w:val="NormalWeb"/>
        <w:spacing w:before="0" w:beforeAutospacing="0" w:after="0" w:afterAutospacing="0"/>
        <w:rPr>
          <w:rFonts w:asciiTheme="majorHAnsi" w:hAnsiTheme="majorHAnsi" w:cstheme="majorHAnsi"/>
          <w:color w:val="000000"/>
          <w:sz w:val="22"/>
          <w:szCs w:val="22"/>
        </w:rPr>
      </w:pPr>
      <w:r w:rsidRPr="00781D5A">
        <w:rPr>
          <w:rFonts w:asciiTheme="majorHAnsi" w:hAnsiTheme="majorHAnsi" w:cstheme="majorHAnsi"/>
          <w:color w:val="000000"/>
          <w:sz w:val="22"/>
          <w:szCs w:val="22"/>
        </w:rPr>
        <w:t>The Council must approve gravediggers.</w:t>
      </w:r>
      <w:r w:rsidR="002D1360">
        <w:rPr>
          <w:rFonts w:asciiTheme="majorHAnsi" w:hAnsiTheme="majorHAnsi" w:cstheme="majorHAnsi"/>
          <w:color w:val="000000"/>
          <w:sz w:val="22"/>
          <w:szCs w:val="22"/>
        </w:rPr>
        <w:t xml:space="preserve">  </w:t>
      </w:r>
      <w:r w:rsidRPr="00781D5A">
        <w:rPr>
          <w:rFonts w:asciiTheme="majorHAnsi" w:hAnsiTheme="majorHAnsi" w:cstheme="majorHAnsi"/>
          <w:color w:val="000000"/>
          <w:sz w:val="22"/>
          <w:szCs w:val="22"/>
        </w:rPr>
        <w:t>All fees due to the Council are payable in advance of the burial.</w:t>
      </w:r>
    </w:p>
    <w:p w14:paraId="790E1198" w14:textId="77777777" w:rsidR="007277C3" w:rsidRPr="007277C3" w:rsidRDefault="007277C3" w:rsidP="00B55CDE">
      <w:pPr>
        <w:pStyle w:val="NormalWeb"/>
        <w:spacing w:before="0" w:beforeAutospacing="0" w:after="0" w:afterAutospacing="0"/>
        <w:rPr>
          <w:rFonts w:asciiTheme="minorHAnsi" w:hAnsiTheme="minorHAnsi" w:cs="Arial"/>
          <w:color w:val="000000"/>
          <w:sz w:val="24"/>
          <w:szCs w:val="28"/>
        </w:rPr>
      </w:pPr>
    </w:p>
    <w:p w14:paraId="3656E9C3" w14:textId="77777777" w:rsidR="007277C3" w:rsidRPr="00A22705" w:rsidRDefault="007277C3" w:rsidP="007277C3">
      <w:pPr>
        <w:pStyle w:val="NormalWeb"/>
        <w:spacing w:before="0" w:beforeAutospacing="0" w:after="0" w:afterAutospacing="0"/>
        <w:rPr>
          <w:rFonts w:ascii="Perpetua" w:hAnsi="Perpetua" w:cs="Arial"/>
          <w:color w:val="607731"/>
          <w:sz w:val="28"/>
          <w:szCs w:val="36"/>
        </w:rPr>
      </w:pPr>
      <w:r w:rsidRPr="00A22705">
        <w:rPr>
          <w:rFonts w:ascii="Perpetua" w:hAnsi="Perpetua" w:cs="Arial"/>
          <w:b/>
          <w:color w:val="607731"/>
          <w:sz w:val="28"/>
          <w:szCs w:val="36"/>
        </w:rPr>
        <w:t>Burial Records Fees</w:t>
      </w:r>
    </w:p>
    <w:p w14:paraId="3F52B475" w14:textId="77777777" w:rsidR="007277C3" w:rsidRPr="00EA3375" w:rsidRDefault="007277C3" w:rsidP="007277C3">
      <w:pPr>
        <w:pStyle w:val="NormalWeb"/>
        <w:spacing w:before="0" w:beforeAutospacing="0" w:after="0" w:afterAutospacing="0"/>
        <w:rPr>
          <w:rFonts w:asciiTheme="minorHAnsi" w:hAnsiTheme="minorHAnsi" w:cs="Arial"/>
          <w:color w:val="000000"/>
          <w:sz w:val="22"/>
          <w:szCs w:val="24"/>
        </w:rPr>
      </w:pPr>
      <w:r w:rsidRPr="00EA3375">
        <w:rPr>
          <w:rFonts w:asciiTheme="minorHAnsi" w:hAnsiTheme="minorHAnsi" w:cs="Arial"/>
          <w:color w:val="000000"/>
          <w:sz w:val="22"/>
          <w:szCs w:val="24"/>
        </w:rPr>
        <w:t>Fees associated with Burial Records should be paid as specified by the Clerk of the Council.</w:t>
      </w:r>
    </w:p>
    <w:p w14:paraId="62E1C571" w14:textId="77777777" w:rsidR="007277C3" w:rsidRPr="00EA3375" w:rsidRDefault="007277C3" w:rsidP="007277C3">
      <w:pPr>
        <w:pStyle w:val="NormalWeb"/>
        <w:spacing w:before="0" w:beforeAutospacing="0" w:after="0" w:afterAutospacing="0"/>
        <w:rPr>
          <w:rFonts w:asciiTheme="minorHAnsi" w:hAnsiTheme="minorHAnsi" w:cs="Arial"/>
          <w:color w:val="000000"/>
          <w:sz w:val="6"/>
          <w:szCs w:val="8"/>
        </w:rPr>
      </w:pPr>
    </w:p>
    <w:p w14:paraId="0A607132" w14:textId="30A4D9C8" w:rsidR="007277C3" w:rsidRPr="00EA3375" w:rsidRDefault="007277C3" w:rsidP="007277C3">
      <w:pPr>
        <w:pStyle w:val="NormalWeb"/>
        <w:spacing w:before="0" w:beforeAutospacing="0" w:after="0" w:afterAutospacing="0"/>
        <w:rPr>
          <w:rFonts w:asciiTheme="minorHAnsi" w:hAnsiTheme="minorHAnsi" w:cs="Arial"/>
          <w:color w:val="000000"/>
          <w:sz w:val="22"/>
          <w:szCs w:val="24"/>
        </w:rPr>
      </w:pPr>
      <w:r w:rsidRPr="00EA3375">
        <w:rPr>
          <w:rFonts w:asciiTheme="minorHAnsi" w:hAnsiTheme="minorHAnsi" w:cs="Arial"/>
          <w:color w:val="000000"/>
          <w:sz w:val="22"/>
          <w:szCs w:val="24"/>
        </w:rPr>
        <w:t xml:space="preserve">Search Fees for copies of Burial Record </w:t>
      </w:r>
      <w:r w:rsidRPr="00EA3375">
        <w:rPr>
          <w:rFonts w:asciiTheme="minorHAnsi" w:hAnsiTheme="minorHAnsi" w:cs="Arial"/>
          <w:color w:val="000000"/>
          <w:sz w:val="22"/>
          <w:szCs w:val="24"/>
        </w:rPr>
        <w:tab/>
      </w:r>
      <w:r w:rsidRPr="00EA3375">
        <w:rPr>
          <w:rFonts w:asciiTheme="minorHAnsi" w:hAnsiTheme="minorHAnsi" w:cs="Arial"/>
          <w:color w:val="000000"/>
          <w:sz w:val="22"/>
          <w:szCs w:val="24"/>
        </w:rPr>
        <w:tab/>
      </w:r>
      <w:r w:rsidRPr="00EA3375">
        <w:rPr>
          <w:rFonts w:asciiTheme="minorHAnsi" w:hAnsiTheme="minorHAnsi" w:cs="Arial"/>
          <w:color w:val="000000"/>
          <w:sz w:val="22"/>
          <w:szCs w:val="24"/>
        </w:rPr>
        <w:tab/>
      </w:r>
      <w:r w:rsidRPr="00EA3375">
        <w:rPr>
          <w:rFonts w:asciiTheme="minorHAnsi" w:hAnsiTheme="minorHAnsi" w:cs="Arial"/>
          <w:color w:val="000000"/>
          <w:sz w:val="22"/>
          <w:szCs w:val="24"/>
        </w:rPr>
        <w:tab/>
      </w:r>
      <w:r w:rsidRPr="00EA3375">
        <w:rPr>
          <w:rFonts w:asciiTheme="minorHAnsi" w:hAnsiTheme="minorHAnsi" w:cs="Arial"/>
          <w:color w:val="607731"/>
          <w:sz w:val="22"/>
          <w:szCs w:val="24"/>
        </w:rPr>
        <w:t xml:space="preserve">£10 per hour </w:t>
      </w:r>
      <w:r w:rsidRPr="00EA3375">
        <w:rPr>
          <w:rFonts w:asciiTheme="minorHAnsi" w:hAnsiTheme="minorHAnsi" w:cs="Arial"/>
          <w:color w:val="000000"/>
          <w:sz w:val="22"/>
          <w:szCs w:val="24"/>
        </w:rPr>
        <w:t>or part thereof</w:t>
      </w:r>
    </w:p>
    <w:p w14:paraId="30E34948" w14:textId="77777777" w:rsidR="007277C3" w:rsidRPr="00EA3375" w:rsidRDefault="007277C3" w:rsidP="007277C3">
      <w:pPr>
        <w:pStyle w:val="NormalWeb"/>
        <w:spacing w:before="0" w:beforeAutospacing="0" w:after="0" w:afterAutospacing="0"/>
        <w:rPr>
          <w:rFonts w:asciiTheme="minorHAnsi" w:hAnsiTheme="minorHAnsi" w:cs="Arial"/>
          <w:color w:val="000000"/>
          <w:sz w:val="6"/>
          <w:szCs w:val="8"/>
        </w:rPr>
      </w:pPr>
    </w:p>
    <w:p w14:paraId="0E213F16" w14:textId="470C7AF9" w:rsidR="007366E9" w:rsidRPr="00EA3375" w:rsidRDefault="007277C3" w:rsidP="008B7F26">
      <w:pPr>
        <w:pStyle w:val="NormalWeb"/>
        <w:spacing w:before="0" w:beforeAutospacing="0" w:after="80" w:afterAutospacing="0"/>
        <w:rPr>
          <w:rFonts w:asciiTheme="minorHAnsi" w:hAnsiTheme="minorHAnsi" w:cs="Arial"/>
          <w:color w:val="000000"/>
          <w:sz w:val="22"/>
          <w:szCs w:val="24"/>
        </w:rPr>
      </w:pPr>
      <w:r w:rsidRPr="00EA3375">
        <w:rPr>
          <w:rFonts w:asciiTheme="minorHAnsi" w:hAnsiTheme="minorHAnsi" w:cs="Arial"/>
          <w:color w:val="000000"/>
          <w:sz w:val="22"/>
          <w:szCs w:val="24"/>
        </w:rPr>
        <w:t>Transfer of Exclusive Right of Burial</w:t>
      </w:r>
      <w:r w:rsidRPr="00EA3375">
        <w:rPr>
          <w:rFonts w:asciiTheme="minorHAnsi" w:hAnsiTheme="minorHAnsi" w:cs="Arial"/>
          <w:color w:val="000000"/>
          <w:sz w:val="22"/>
          <w:szCs w:val="24"/>
        </w:rPr>
        <w:tab/>
      </w:r>
      <w:r w:rsidRPr="00EA3375">
        <w:rPr>
          <w:rFonts w:asciiTheme="minorHAnsi" w:hAnsiTheme="minorHAnsi" w:cs="Arial"/>
          <w:color w:val="000000"/>
          <w:sz w:val="22"/>
          <w:szCs w:val="24"/>
        </w:rPr>
        <w:tab/>
      </w:r>
      <w:r w:rsidRPr="00EA3375">
        <w:rPr>
          <w:rFonts w:asciiTheme="minorHAnsi" w:hAnsiTheme="minorHAnsi" w:cs="Arial"/>
          <w:color w:val="000000"/>
          <w:sz w:val="22"/>
          <w:szCs w:val="24"/>
        </w:rPr>
        <w:tab/>
      </w:r>
      <w:r w:rsidR="008B7F26">
        <w:rPr>
          <w:rFonts w:asciiTheme="minorHAnsi" w:hAnsiTheme="minorHAnsi" w:cs="Arial"/>
          <w:color w:val="000000"/>
          <w:sz w:val="22"/>
          <w:szCs w:val="24"/>
        </w:rPr>
        <w:tab/>
      </w:r>
      <w:r w:rsidRPr="00EA3375">
        <w:rPr>
          <w:rFonts w:asciiTheme="minorHAnsi" w:hAnsiTheme="minorHAnsi" w:cs="Arial"/>
          <w:color w:val="000000"/>
          <w:sz w:val="22"/>
          <w:szCs w:val="24"/>
        </w:rPr>
        <w:tab/>
      </w:r>
      <w:r w:rsidRPr="00EA3375">
        <w:rPr>
          <w:rFonts w:asciiTheme="minorHAnsi" w:hAnsiTheme="minorHAnsi" w:cs="Arial"/>
          <w:color w:val="607731"/>
          <w:sz w:val="22"/>
          <w:szCs w:val="24"/>
        </w:rPr>
        <w:t>Free</w:t>
      </w:r>
      <w:r w:rsidR="00842D89">
        <w:rPr>
          <w:rFonts w:asciiTheme="minorHAnsi" w:hAnsiTheme="minorHAnsi" w:cs="Arial"/>
          <w:color w:val="607731"/>
          <w:sz w:val="22"/>
          <w:szCs w:val="24"/>
        </w:rPr>
        <w:t xml:space="preserve"> of charge</w:t>
      </w:r>
    </w:p>
    <w:p w14:paraId="33017B11" w14:textId="3F96949D" w:rsidR="0058603C" w:rsidRDefault="007277C3" w:rsidP="00614FBC">
      <w:pPr>
        <w:pStyle w:val="NormalWeb"/>
        <w:tabs>
          <w:tab w:val="left" w:pos="0"/>
          <w:tab w:val="left" w:pos="426"/>
          <w:tab w:val="left" w:pos="709"/>
          <w:tab w:val="left" w:pos="851"/>
          <w:tab w:val="left" w:pos="993"/>
          <w:tab w:val="left" w:pos="3402"/>
        </w:tabs>
        <w:spacing w:before="0" w:beforeAutospacing="0" w:after="0" w:afterAutospacing="0"/>
        <w:rPr>
          <w:rFonts w:asciiTheme="minorHAnsi" w:hAnsiTheme="minorHAnsi" w:cs="Arial"/>
          <w:i/>
          <w:color w:val="000000"/>
          <w:sz w:val="22"/>
          <w:szCs w:val="24"/>
        </w:rPr>
      </w:pPr>
      <w:r w:rsidRPr="007277C3">
        <w:rPr>
          <w:rFonts w:asciiTheme="minorHAnsi" w:hAnsiTheme="minorHAnsi" w:cs="Arial"/>
          <w:i/>
          <w:color w:val="000000"/>
          <w:sz w:val="22"/>
          <w:szCs w:val="24"/>
        </w:rPr>
        <w:t xml:space="preserve">The Council reserve the right to charge an appropriate administration fee (£10 per </w:t>
      </w:r>
      <w:r w:rsidR="00842D89">
        <w:rPr>
          <w:rFonts w:asciiTheme="minorHAnsi" w:hAnsiTheme="minorHAnsi" w:cs="Arial"/>
          <w:i/>
          <w:color w:val="000000"/>
          <w:sz w:val="22"/>
          <w:szCs w:val="24"/>
        </w:rPr>
        <w:t>hour</w:t>
      </w:r>
      <w:r w:rsidRPr="007277C3">
        <w:rPr>
          <w:rFonts w:asciiTheme="minorHAnsi" w:hAnsiTheme="minorHAnsi" w:cs="Arial"/>
          <w:i/>
          <w:color w:val="000000"/>
          <w:sz w:val="22"/>
          <w:szCs w:val="24"/>
        </w:rPr>
        <w:t xml:space="preserve"> or part thereof) for frequent, or non-standard transfers.</w:t>
      </w:r>
    </w:p>
    <w:p w14:paraId="3EFA0AFC" w14:textId="77777777" w:rsidR="0058603C" w:rsidRDefault="0058603C">
      <w:pPr>
        <w:rPr>
          <w:rFonts w:cs="Arial"/>
          <w:i/>
          <w:color w:val="000000"/>
          <w:sz w:val="22"/>
        </w:rPr>
      </w:pPr>
      <w:r>
        <w:rPr>
          <w:rFonts w:cs="Arial"/>
          <w:i/>
          <w:color w:val="000000"/>
          <w:sz w:val="22"/>
        </w:rPr>
        <w:br w:type="page"/>
      </w:r>
    </w:p>
    <w:p w14:paraId="720C5F68" w14:textId="77777777" w:rsidR="007277C3" w:rsidRPr="007277C3" w:rsidRDefault="007277C3" w:rsidP="007277C3">
      <w:pPr>
        <w:pStyle w:val="NormalWeb"/>
        <w:spacing w:before="0" w:beforeAutospacing="0" w:after="0" w:afterAutospacing="0"/>
        <w:rPr>
          <w:rFonts w:asciiTheme="minorHAnsi" w:hAnsiTheme="minorHAnsi" w:cs="Arial"/>
          <w:color w:val="000000"/>
          <w:sz w:val="24"/>
          <w:szCs w:val="28"/>
        </w:rPr>
      </w:pPr>
    </w:p>
    <w:p w14:paraId="20DC1679" w14:textId="77777777" w:rsidR="007277C3" w:rsidRPr="007277C3" w:rsidRDefault="007277C3" w:rsidP="00B55CDE">
      <w:pPr>
        <w:pStyle w:val="NormalWeb"/>
        <w:spacing w:before="0" w:beforeAutospacing="0" w:after="0" w:afterAutospacing="0"/>
        <w:rPr>
          <w:rFonts w:asciiTheme="minorHAnsi" w:hAnsiTheme="minorHAnsi" w:cs="Arial"/>
          <w:color w:val="000000"/>
          <w:sz w:val="24"/>
          <w:szCs w:val="28"/>
        </w:rPr>
      </w:pPr>
    </w:p>
    <w:p w14:paraId="462E6F04" w14:textId="5C589293" w:rsidR="00E70D15" w:rsidRPr="00A22705" w:rsidRDefault="00E70D15" w:rsidP="00A51DED">
      <w:pPr>
        <w:jc w:val="center"/>
        <w:rPr>
          <w:rFonts w:ascii="Perpetua" w:hAnsi="Perpetua"/>
          <w:b/>
          <w:color w:val="607731"/>
          <w:sz w:val="32"/>
          <w:szCs w:val="36"/>
        </w:rPr>
      </w:pPr>
      <w:r w:rsidRPr="00A22705">
        <w:rPr>
          <w:rFonts w:ascii="Perpetua" w:hAnsi="Perpetua"/>
          <w:b/>
          <w:color w:val="607731"/>
          <w:sz w:val="32"/>
          <w:szCs w:val="36"/>
        </w:rPr>
        <w:t>Terms and Conditions of Use</w:t>
      </w:r>
    </w:p>
    <w:p w14:paraId="233E085B" w14:textId="77777777" w:rsidR="00E70D15" w:rsidRPr="007366E9" w:rsidRDefault="00E70D15" w:rsidP="00E70D15">
      <w:pPr>
        <w:rPr>
          <w:szCs w:val="28"/>
        </w:rPr>
      </w:pPr>
    </w:p>
    <w:p w14:paraId="2516D6F2" w14:textId="1F43A182" w:rsidR="00BF1970" w:rsidRPr="00A51DED" w:rsidRDefault="00E70D15" w:rsidP="00A51DED">
      <w:pPr>
        <w:pStyle w:val="ListParagraph"/>
        <w:numPr>
          <w:ilvl w:val="0"/>
          <w:numId w:val="11"/>
        </w:numPr>
        <w:rPr>
          <w:rFonts w:asciiTheme="majorHAnsi" w:hAnsiTheme="majorHAnsi" w:cstheme="majorHAnsi"/>
          <w:sz w:val="22"/>
          <w:szCs w:val="28"/>
        </w:rPr>
      </w:pPr>
      <w:r w:rsidRPr="00A51DED">
        <w:rPr>
          <w:rFonts w:asciiTheme="majorHAnsi" w:hAnsiTheme="majorHAnsi" w:cstheme="majorHAnsi"/>
          <w:sz w:val="22"/>
          <w:szCs w:val="28"/>
        </w:rPr>
        <w:t xml:space="preserve">Plots are purchased for a period of 99 years.  </w:t>
      </w:r>
      <w:r w:rsidR="00BF1970" w:rsidRPr="00A51DED">
        <w:rPr>
          <w:rFonts w:asciiTheme="majorHAnsi" w:hAnsiTheme="majorHAnsi" w:cstheme="majorHAnsi"/>
          <w:sz w:val="22"/>
          <w:szCs w:val="28"/>
        </w:rPr>
        <w:t xml:space="preserve">The </w:t>
      </w:r>
      <w:r w:rsidR="00B673F8" w:rsidRPr="00A51DED">
        <w:rPr>
          <w:rFonts w:asciiTheme="majorHAnsi" w:hAnsiTheme="majorHAnsi" w:cstheme="majorHAnsi"/>
          <w:sz w:val="22"/>
          <w:szCs w:val="28"/>
        </w:rPr>
        <w:t>Exclusive Rights of Burial is a deed of grant issued to the purchaser of the g</w:t>
      </w:r>
      <w:r w:rsidRPr="00A51DED">
        <w:rPr>
          <w:rFonts w:asciiTheme="majorHAnsi" w:hAnsiTheme="majorHAnsi" w:cstheme="majorHAnsi"/>
          <w:sz w:val="22"/>
          <w:szCs w:val="28"/>
        </w:rPr>
        <w:t>rave</w:t>
      </w:r>
      <w:r w:rsidR="00BF1970" w:rsidRPr="00A51DED">
        <w:rPr>
          <w:rFonts w:asciiTheme="majorHAnsi" w:hAnsiTheme="majorHAnsi" w:cstheme="majorHAnsi"/>
          <w:sz w:val="22"/>
          <w:szCs w:val="28"/>
        </w:rPr>
        <w:t>.  This deed entitles the holder to determine who is buried in the grave and apply for a Memorial Permit.   If the ownership of a deed has changed, proof will need to be provided to the Council before any interment can take place.</w:t>
      </w:r>
    </w:p>
    <w:p w14:paraId="476569FC" w14:textId="77777777" w:rsidR="00BF1970" w:rsidRPr="00A51DED" w:rsidRDefault="00BF1970" w:rsidP="00056321">
      <w:pPr>
        <w:ind w:left="426" w:hanging="426"/>
        <w:rPr>
          <w:rFonts w:asciiTheme="majorHAnsi" w:hAnsiTheme="majorHAnsi" w:cstheme="majorHAnsi"/>
          <w:sz w:val="14"/>
          <w:szCs w:val="28"/>
        </w:rPr>
      </w:pPr>
    </w:p>
    <w:p w14:paraId="2C2B7CC9" w14:textId="6452E1E3" w:rsidR="00BF1970" w:rsidRPr="00A51DED" w:rsidRDefault="00BF1970" w:rsidP="00A51DED">
      <w:pPr>
        <w:pStyle w:val="ListParagraph"/>
        <w:numPr>
          <w:ilvl w:val="0"/>
          <w:numId w:val="11"/>
        </w:numPr>
        <w:rPr>
          <w:rFonts w:asciiTheme="majorHAnsi" w:hAnsiTheme="majorHAnsi" w:cstheme="majorHAnsi"/>
          <w:sz w:val="22"/>
          <w:szCs w:val="28"/>
        </w:rPr>
      </w:pPr>
      <w:r w:rsidRPr="00A51DED">
        <w:rPr>
          <w:rFonts w:asciiTheme="majorHAnsi" w:hAnsiTheme="majorHAnsi" w:cstheme="majorHAnsi"/>
          <w:sz w:val="22"/>
          <w:szCs w:val="28"/>
        </w:rPr>
        <w:t xml:space="preserve">At the end of the </w:t>
      </w:r>
      <w:r w:rsidR="00E501E7" w:rsidRPr="00A51DED">
        <w:rPr>
          <w:rFonts w:asciiTheme="majorHAnsi" w:hAnsiTheme="majorHAnsi" w:cstheme="majorHAnsi"/>
          <w:sz w:val="22"/>
          <w:szCs w:val="28"/>
        </w:rPr>
        <w:t>99-year</w:t>
      </w:r>
      <w:r w:rsidRPr="00A51DED">
        <w:rPr>
          <w:rFonts w:asciiTheme="majorHAnsi" w:hAnsiTheme="majorHAnsi" w:cstheme="majorHAnsi"/>
          <w:sz w:val="22"/>
          <w:szCs w:val="28"/>
        </w:rPr>
        <w:t xml:space="preserve"> period of the Exclusive Right of Burial, the owners shall have the choice of renewing that right subject to the rules and regulations in force at that time.  </w:t>
      </w:r>
    </w:p>
    <w:p w14:paraId="1DD36174" w14:textId="17880C76" w:rsidR="00E70D15" w:rsidRPr="00A51DED" w:rsidRDefault="00E70D15" w:rsidP="00056321">
      <w:pPr>
        <w:ind w:left="426" w:hanging="426"/>
        <w:rPr>
          <w:rFonts w:asciiTheme="majorHAnsi" w:hAnsiTheme="majorHAnsi" w:cstheme="majorHAnsi"/>
          <w:sz w:val="14"/>
          <w:szCs w:val="28"/>
        </w:rPr>
      </w:pPr>
    </w:p>
    <w:p w14:paraId="43779CF8" w14:textId="77777777" w:rsidR="0005524A" w:rsidRDefault="0005524A" w:rsidP="00A51DED">
      <w:pPr>
        <w:pStyle w:val="ListParagraph"/>
        <w:numPr>
          <w:ilvl w:val="0"/>
          <w:numId w:val="11"/>
        </w:numPr>
        <w:rPr>
          <w:rFonts w:asciiTheme="majorHAnsi" w:hAnsiTheme="majorHAnsi" w:cstheme="majorHAnsi"/>
          <w:sz w:val="22"/>
          <w:szCs w:val="28"/>
        </w:rPr>
      </w:pPr>
      <w:r w:rsidRPr="00A51DED">
        <w:rPr>
          <w:rFonts w:asciiTheme="majorHAnsi" w:hAnsiTheme="majorHAnsi" w:cstheme="majorHAnsi"/>
          <w:sz w:val="22"/>
          <w:szCs w:val="28"/>
        </w:rPr>
        <w:t>Full payment for plots and interments must be received prior to burial taking place.</w:t>
      </w:r>
    </w:p>
    <w:p w14:paraId="135C1B94" w14:textId="77777777" w:rsidR="0005524A" w:rsidRDefault="0005524A" w:rsidP="0005524A">
      <w:pPr>
        <w:pStyle w:val="ListParagraph"/>
        <w:rPr>
          <w:rFonts w:asciiTheme="majorHAnsi" w:hAnsiTheme="majorHAnsi" w:cstheme="majorHAnsi"/>
          <w:sz w:val="22"/>
          <w:szCs w:val="28"/>
        </w:rPr>
      </w:pPr>
    </w:p>
    <w:p w14:paraId="29AD8AB4" w14:textId="5ECDAC69" w:rsidR="00A06C7A" w:rsidRPr="00A51DED" w:rsidRDefault="00A06C7A" w:rsidP="00A51DED">
      <w:pPr>
        <w:pStyle w:val="ListParagraph"/>
        <w:numPr>
          <w:ilvl w:val="0"/>
          <w:numId w:val="11"/>
        </w:numPr>
        <w:rPr>
          <w:rFonts w:asciiTheme="majorHAnsi" w:hAnsiTheme="majorHAnsi" w:cstheme="majorHAnsi"/>
          <w:sz w:val="22"/>
          <w:szCs w:val="28"/>
        </w:rPr>
      </w:pPr>
      <w:r w:rsidRPr="00A51DED">
        <w:rPr>
          <w:rFonts w:asciiTheme="majorHAnsi" w:hAnsiTheme="majorHAnsi" w:cstheme="majorHAnsi"/>
          <w:sz w:val="22"/>
          <w:szCs w:val="28"/>
        </w:rPr>
        <w:t xml:space="preserve">Where Plots are reserved by purchasers for their own use, it is recommended that the Council is notified of the contact details for the next of kin, or the person to which ownership of the plot will transfer, if known. </w:t>
      </w:r>
      <w:r w:rsidR="008D6F80" w:rsidRPr="00A51DED">
        <w:rPr>
          <w:rFonts w:asciiTheme="majorHAnsi" w:hAnsiTheme="majorHAnsi" w:cstheme="majorHAnsi"/>
          <w:sz w:val="22"/>
          <w:szCs w:val="28"/>
        </w:rPr>
        <w:br/>
      </w:r>
    </w:p>
    <w:p w14:paraId="46B3F2EF" w14:textId="58A0EA96" w:rsidR="00EE0A07" w:rsidRPr="00A51DED" w:rsidRDefault="00EE0A07" w:rsidP="00A51DED">
      <w:pPr>
        <w:pStyle w:val="ListParagraph"/>
        <w:numPr>
          <w:ilvl w:val="0"/>
          <w:numId w:val="11"/>
        </w:numPr>
        <w:rPr>
          <w:rFonts w:asciiTheme="majorHAnsi" w:hAnsiTheme="majorHAnsi" w:cstheme="majorHAnsi"/>
          <w:sz w:val="22"/>
          <w:szCs w:val="28"/>
        </w:rPr>
      </w:pPr>
      <w:r w:rsidRPr="00A51DED">
        <w:rPr>
          <w:rFonts w:asciiTheme="majorHAnsi" w:hAnsiTheme="majorHAnsi" w:cstheme="majorHAnsi"/>
          <w:sz w:val="22"/>
          <w:szCs w:val="28"/>
        </w:rPr>
        <w:t>The purchaser of a reserved plot is responsible for informing the Council of any change of address.  If after 20 years Council are unable to contact the purchaser, the reserved plot may be offered to another family.</w:t>
      </w:r>
    </w:p>
    <w:p w14:paraId="28CE0110" w14:textId="77777777" w:rsidR="00E70D15" w:rsidRPr="00A51DED" w:rsidRDefault="00E70D15" w:rsidP="00056321">
      <w:pPr>
        <w:ind w:left="426" w:hanging="426"/>
        <w:rPr>
          <w:rFonts w:asciiTheme="majorHAnsi" w:hAnsiTheme="majorHAnsi" w:cstheme="majorHAnsi"/>
          <w:sz w:val="14"/>
          <w:szCs w:val="28"/>
        </w:rPr>
      </w:pPr>
    </w:p>
    <w:p w14:paraId="3C18DAFB" w14:textId="12214AA7" w:rsidR="00A06C7A" w:rsidRPr="00A51DED" w:rsidRDefault="00A06C7A" w:rsidP="00A51DED">
      <w:pPr>
        <w:pStyle w:val="ListParagraph"/>
        <w:numPr>
          <w:ilvl w:val="0"/>
          <w:numId w:val="11"/>
        </w:numPr>
        <w:rPr>
          <w:rFonts w:asciiTheme="majorHAnsi" w:hAnsiTheme="majorHAnsi" w:cstheme="majorHAnsi"/>
          <w:sz w:val="14"/>
          <w:szCs w:val="28"/>
        </w:rPr>
      </w:pPr>
      <w:r w:rsidRPr="00A51DED">
        <w:rPr>
          <w:rFonts w:asciiTheme="majorHAnsi" w:hAnsiTheme="majorHAnsi" w:cstheme="majorHAnsi"/>
          <w:sz w:val="22"/>
          <w:szCs w:val="28"/>
        </w:rPr>
        <w:t xml:space="preserve">Memorials can be erected only in the formal burial areas and are the sole responsibility of the registered owner of the burial plot.  They can be installed </w:t>
      </w:r>
      <w:r w:rsidR="003D03AC" w:rsidRPr="00A51DED">
        <w:rPr>
          <w:rFonts w:asciiTheme="majorHAnsi" w:hAnsiTheme="majorHAnsi" w:cstheme="majorHAnsi"/>
          <w:sz w:val="22"/>
          <w:szCs w:val="28"/>
        </w:rPr>
        <w:t xml:space="preserve">when the owner is in </w:t>
      </w:r>
      <w:r w:rsidRPr="00A51DED">
        <w:rPr>
          <w:rFonts w:asciiTheme="majorHAnsi" w:hAnsiTheme="majorHAnsi" w:cstheme="majorHAnsi"/>
          <w:sz w:val="22"/>
          <w:szCs w:val="28"/>
        </w:rPr>
        <w:t>possession of a valid Memorial Permit from the Council</w:t>
      </w:r>
      <w:r w:rsidR="00D27534">
        <w:rPr>
          <w:rFonts w:asciiTheme="majorHAnsi" w:hAnsiTheme="majorHAnsi" w:cstheme="majorHAnsi"/>
          <w:sz w:val="22"/>
          <w:szCs w:val="28"/>
        </w:rPr>
        <w:t>.</w:t>
      </w:r>
    </w:p>
    <w:p w14:paraId="7D2DB79D" w14:textId="77777777" w:rsidR="00317648" w:rsidRPr="00A51DED" w:rsidRDefault="00317648" w:rsidP="007E31CE">
      <w:pPr>
        <w:pStyle w:val="ListParagraph"/>
        <w:ind w:left="426"/>
        <w:rPr>
          <w:rFonts w:asciiTheme="majorHAnsi" w:hAnsiTheme="majorHAnsi" w:cstheme="majorHAnsi"/>
          <w:sz w:val="14"/>
          <w:szCs w:val="28"/>
        </w:rPr>
      </w:pPr>
    </w:p>
    <w:p w14:paraId="1C3325DB" w14:textId="4ABE6ED0" w:rsidR="00A06C7A" w:rsidRPr="00A51DED" w:rsidRDefault="002262DE" w:rsidP="00A51DED">
      <w:pPr>
        <w:pStyle w:val="ListParagraph"/>
        <w:numPr>
          <w:ilvl w:val="0"/>
          <w:numId w:val="11"/>
        </w:numPr>
        <w:rPr>
          <w:rFonts w:asciiTheme="majorHAnsi" w:hAnsiTheme="majorHAnsi" w:cstheme="majorHAnsi"/>
          <w:sz w:val="22"/>
          <w:szCs w:val="28"/>
        </w:rPr>
      </w:pPr>
      <w:r w:rsidRPr="00A51DED">
        <w:rPr>
          <w:rFonts w:asciiTheme="majorHAnsi" w:hAnsiTheme="majorHAnsi" w:cstheme="majorHAnsi"/>
          <w:sz w:val="22"/>
          <w:szCs w:val="28"/>
        </w:rPr>
        <w:t>T</w:t>
      </w:r>
      <w:r w:rsidR="00A06C7A" w:rsidRPr="00A51DED">
        <w:rPr>
          <w:rFonts w:asciiTheme="majorHAnsi" w:hAnsiTheme="majorHAnsi" w:cstheme="majorHAnsi"/>
          <w:sz w:val="22"/>
          <w:szCs w:val="28"/>
        </w:rPr>
        <w:t xml:space="preserve">he registered owner of a plot with a </w:t>
      </w:r>
      <w:r w:rsidR="0016524D" w:rsidRPr="00A51DED">
        <w:rPr>
          <w:rFonts w:asciiTheme="majorHAnsi" w:hAnsiTheme="majorHAnsi" w:cstheme="majorHAnsi"/>
          <w:sz w:val="22"/>
          <w:szCs w:val="28"/>
        </w:rPr>
        <w:t>m</w:t>
      </w:r>
      <w:r w:rsidR="00A06C7A" w:rsidRPr="00A51DED">
        <w:rPr>
          <w:rFonts w:asciiTheme="majorHAnsi" w:hAnsiTheme="majorHAnsi" w:cstheme="majorHAnsi"/>
          <w:sz w:val="22"/>
          <w:szCs w:val="28"/>
        </w:rPr>
        <w:t xml:space="preserve">emorial installed prior to 2017 </w:t>
      </w:r>
      <w:r w:rsidR="0016524D" w:rsidRPr="00A51DED">
        <w:rPr>
          <w:rFonts w:asciiTheme="majorHAnsi" w:hAnsiTheme="majorHAnsi" w:cstheme="majorHAnsi"/>
          <w:sz w:val="22"/>
          <w:szCs w:val="28"/>
        </w:rPr>
        <w:t xml:space="preserve">will be contacted following the first Council safety inspection after 2017 and a safety permit issued if the memorial is in satisfactory condition.  </w:t>
      </w:r>
      <w:r w:rsidR="00B07820" w:rsidRPr="00A51DED">
        <w:rPr>
          <w:rFonts w:asciiTheme="majorHAnsi" w:hAnsiTheme="majorHAnsi" w:cstheme="majorHAnsi"/>
          <w:sz w:val="22"/>
          <w:szCs w:val="28"/>
        </w:rPr>
        <w:t>Safety inspections occur every five years</w:t>
      </w:r>
      <w:r w:rsidR="00A06C7A" w:rsidRPr="00A51DED">
        <w:rPr>
          <w:rFonts w:asciiTheme="majorHAnsi" w:hAnsiTheme="majorHAnsi" w:cstheme="majorHAnsi"/>
          <w:sz w:val="22"/>
          <w:szCs w:val="28"/>
        </w:rPr>
        <w:t xml:space="preserve">.    </w:t>
      </w:r>
    </w:p>
    <w:p w14:paraId="3C37A68D" w14:textId="77777777" w:rsidR="00A06C7A" w:rsidRPr="00A51DED" w:rsidRDefault="00A06C7A" w:rsidP="00056321">
      <w:pPr>
        <w:pStyle w:val="ListParagraph"/>
        <w:ind w:left="426" w:hanging="426"/>
        <w:rPr>
          <w:rFonts w:asciiTheme="majorHAnsi" w:hAnsiTheme="majorHAnsi" w:cstheme="majorHAnsi"/>
          <w:sz w:val="14"/>
          <w:szCs w:val="28"/>
        </w:rPr>
      </w:pPr>
    </w:p>
    <w:p w14:paraId="7AABB657" w14:textId="79825B4A" w:rsidR="00A06C7A" w:rsidRPr="00A51DED" w:rsidRDefault="00E70D15" w:rsidP="00A51DED">
      <w:pPr>
        <w:pStyle w:val="ListParagraph"/>
        <w:numPr>
          <w:ilvl w:val="0"/>
          <w:numId w:val="11"/>
        </w:numPr>
        <w:rPr>
          <w:rFonts w:asciiTheme="majorHAnsi" w:hAnsiTheme="majorHAnsi" w:cstheme="majorHAnsi"/>
          <w:sz w:val="22"/>
          <w:szCs w:val="28"/>
        </w:rPr>
      </w:pPr>
      <w:r w:rsidRPr="00A51DED">
        <w:rPr>
          <w:rFonts w:asciiTheme="majorHAnsi" w:hAnsiTheme="majorHAnsi" w:cstheme="majorHAnsi"/>
          <w:sz w:val="22"/>
          <w:szCs w:val="28"/>
        </w:rPr>
        <w:t>Planting on graves in the formal areas is permitted as long as it is appropriate and in keeping with the area.  Plants with the potential to grow into large shrubs will be removed by the Council as these can affect the foundations of memorials nearby.</w:t>
      </w:r>
      <w:r w:rsidR="002262DE" w:rsidRPr="00A51DED">
        <w:rPr>
          <w:rFonts w:asciiTheme="majorHAnsi" w:hAnsiTheme="majorHAnsi" w:cstheme="majorHAnsi"/>
          <w:sz w:val="22"/>
          <w:szCs w:val="28"/>
        </w:rPr>
        <w:t xml:space="preserve"> No trees are permitted.</w:t>
      </w:r>
    </w:p>
    <w:p w14:paraId="2D640D32" w14:textId="77777777" w:rsidR="00A06C7A" w:rsidRPr="00A51DED" w:rsidRDefault="00A06C7A" w:rsidP="00E70D15">
      <w:pPr>
        <w:rPr>
          <w:rFonts w:asciiTheme="majorHAnsi" w:hAnsiTheme="majorHAnsi" w:cstheme="majorHAnsi"/>
          <w:sz w:val="14"/>
          <w:szCs w:val="28"/>
        </w:rPr>
      </w:pPr>
    </w:p>
    <w:p w14:paraId="6BFD7AC3" w14:textId="3649D0DC" w:rsidR="00E70D15" w:rsidRPr="00A51DED" w:rsidRDefault="00E70D15" w:rsidP="00A51DED">
      <w:pPr>
        <w:pStyle w:val="Heading3"/>
        <w:numPr>
          <w:ilvl w:val="0"/>
          <w:numId w:val="11"/>
        </w:numPr>
        <w:spacing w:before="0" w:beforeAutospacing="0" w:after="0" w:afterAutospacing="0"/>
        <w:rPr>
          <w:rFonts w:cstheme="majorHAnsi"/>
          <w:b w:val="0"/>
          <w:sz w:val="22"/>
          <w:szCs w:val="28"/>
        </w:rPr>
      </w:pPr>
      <w:r w:rsidRPr="00A51DED">
        <w:rPr>
          <w:rFonts w:cstheme="majorHAnsi"/>
          <w:b w:val="0"/>
          <w:sz w:val="22"/>
          <w:szCs w:val="28"/>
        </w:rPr>
        <w:t>Planting on graves in the woodland area is permitted</w:t>
      </w:r>
      <w:r w:rsidR="00D1748E" w:rsidRPr="00A51DED">
        <w:rPr>
          <w:rFonts w:cstheme="majorHAnsi"/>
          <w:b w:val="0"/>
          <w:sz w:val="22"/>
          <w:szCs w:val="28"/>
        </w:rPr>
        <w:t xml:space="preserve"> only in accordance with </w:t>
      </w:r>
      <w:r w:rsidR="007E31CE" w:rsidRPr="00A51DED">
        <w:rPr>
          <w:rFonts w:cstheme="majorHAnsi"/>
          <w:b w:val="0"/>
          <w:sz w:val="22"/>
          <w:szCs w:val="28"/>
        </w:rPr>
        <w:t xml:space="preserve">Council’s planting regulations. </w:t>
      </w:r>
      <w:r w:rsidR="00D1748E" w:rsidRPr="00A51DED">
        <w:rPr>
          <w:rFonts w:cstheme="majorHAnsi"/>
          <w:b w:val="0"/>
          <w:sz w:val="22"/>
          <w:szCs w:val="28"/>
        </w:rPr>
        <w:t xml:space="preserve"> </w:t>
      </w:r>
    </w:p>
    <w:p w14:paraId="725B1007" w14:textId="77777777" w:rsidR="00A06C7A" w:rsidRPr="00A51DED" w:rsidRDefault="00A06C7A" w:rsidP="00D1748E">
      <w:pPr>
        <w:ind w:left="425" w:hanging="425"/>
        <w:rPr>
          <w:rFonts w:asciiTheme="majorHAnsi" w:hAnsiTheme="majorHAnsi" w:cstheme="majorHAnsi"/>
          <w:sz w:val="14"/>
          <w:szCs w:val="28"/>
        </w:rPr>
      </w:pPr>
    </w:p>
    <w:p w14:paraId="6345278D" w14:textId="77777777" w:rsidR="00495F13" w:rsidRPr="00A51DED" w:rsidRDefault="00E70D15" w:rsidP="00A51DED">
      <w:pPr>
        <w:pStyle w:val="ListParagraph"/>
        <w:numPr>
          <w:ilvl w:val="0"/>
          <w:numId w:val="11"/>
        </w:numPr>
        <w:rPr>
          <w:rFonts w:asciiTheme="majorHAnsi" w:hAnsiTheme="majorHAnsi" w:cstheme="majorHAnsi"/>
          <w:i/>
          <w:color w:val="000000"/>
          <w:sz w:val="22"/>
        </w:rPr>
      </w:pPr>
      <w:r w:rsidRPr="00A51DED">
        <w:rPr>
          <w:rFonts w:asciiTheme="majorHAnsi" w:hAnsiTheme="majorHAnsi" w:cstheme="majorHAnsi"/>
          <w:sz w:val="22"/>
          <w:szCs w:val="28"/>
        </w:rPr>
        <w:t>Council reserve the right to revise these terms and conditions.</w:t>
      </w:r>
    </w:p>
    <w:sectPr w:rsidR="00495F13" w:rsidRPr="00A51DED" w:rsidSect="00CF0E6B">
      <w:footerReference w:type="default" r:id="rId7"/>
      <w:pgSz w:w="11900" w:h="16840"/>
      <w:pgMar w:top="535" w:right="985" w:bottom="567" w:left="1276"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271A7" w14:textId="77777777" w:rsidR="0095153D" w:rsidRDefault="0095153D" w:rsidP="007C0EE4">
      <w:r>
        <w:separator/>
      </w:r>
    </w:p>
  </w:endnote>
  <w:endnote w:type="continuationSeparator" w:id="0">
    <w:p w14:paraId="28347493" w14:textId="77777777" w:rsidR="0095153D" w:rsidRDefault="0095153D" w:rsidP="007C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51C58" w14:textId="5CF29545" w:rsidR="00C5697F" w:rsidRPr="00377A30" w:rsidRDefault="00C45FD1" w:rsidP="00C45FD1">
    <w:pPr>
      <w:pStyle w:val="Footer"/>
      <w:rPr>
        <w:sz w:val="18"/>
      </w:rPr>
    </w:pPr>
    <w:r>
      <w:rPr>
        <w:noProof/>
      </w:rPr>
      <w:drawing>
        <wp:inline distT="0" distB="0" distL="0" distR="0" wp14:anchorId="61556469" wp14:editId="23FA0303">
          <wp:extent cx="594000" cy="608400"/>
          <wp:effectExtent l="0" t="0" r="0" b="1270"/>
          <wp:docPr id="2" name="Picture 2" descr="Cemetery of the Year Awards 2019: silver Award Winner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000" cy="608400"/>
                  </a:xfrm>
                  <a:prstGeom prst="rect">
                    <a:avLst/>
                  </a:prstGeom>
                </pic:spPr>
              </pic:pic>
            </a:graphicData>
          </a:graphic>
        </wp:inline>
      </w:drawing>
    </w:r>
    <w:r w:rsidR="00377A30" w:rsidRPr="00377A30">
      <w:rPr>
        <w:sz w:val="18"/>
      </w:rPr>
      <w:t xml:space="preserve">Updated </w:t>
    </w:r>
    <w:r w:rsidR="00DA7624">
      <w:rPr>
        <w:sz w:val="18"/>
      </w:rPr>
      <w:t>December 2019</w:t>
    </w:r>
  </w:p>
  <w:p w14:paraId="1C55F3DE" w14:textId="6122570A" w:rsidR="00C5697F" w:rsidRPr="00B213B6" w:rsidRDefault="00C5697F" w:rsidP="00DA0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49E85" w14:textId="77777777" w:rsidR="0095153D" w:rsidRDefault="0095153D" w:rsidP="007C0EE4">
      <w:r>
        <w:separator/>
      </w:r>
    </w:p>
  </w:footnote>
  <w:footnote w:type="continuationSeparator" w:id="0">
    <w:p w14:paraId="4FAEC59D" w14:textId="77777777" w:rsidR="0095153D" w:rsidRDefault="0095153D" w:rsidP="007C0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917"/>
    <w:multiLevelType w:val="hybridMultilevel"/>
    <w:tmpl w:val="50764EB4"/>
    <w:lvl w:ilvl="0" w:tplc="9BEE6EA6">
      <w:numFmt w:val="bullet"/>
      <w:lvlText w:val="•"/>
      <w:lvlJc w:val="left"/>
      <w:pPr>
        <w:ind w:left="780" w:hanging="42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E3021"/>
    <w:multiLevelType w:val="hybridMultilevel"/>
    <w:tmpl w:val="4E1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113F3"/>
    <w:multiLevelType w:val="hybridMultilevel"/>
    <w:tmpl w:val="1438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57859"/>
    <w:multiLevelType w:val="multilevel"/>
    <w:tmpl w:val="562EA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1F4291"/>
    <w:multiLevelType w:val="multilevel"/>
    <w:tmpl w:val="C99AB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0B4EA8"/>
    <w:multiLevelType w:val="hybridMultilevel"/>
    <w:tmpl w:val="7A801664"/>
    <w:lvl w:ilvl="0" w:tplc="DC680198">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963B9B"/>
    <w:multiLevelType w:val="hybridMultilevel"/>
    <w:tmpl w:val="D9D2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9420A"/>
    <w:multiLevelType w:val="hybridMultilevel"/>
    <w:tmpl w:val="812A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06EF4"/>
    <w:multiLevelType w:val="hybridMultilevel"/>
    <w:tmpl w:val="D77418CC"/>
    <w:lvl w:ilvl="0" w:tplc="8A7070EE">
      <w:start w:val="1"/>
      <w:numFmt w:val="decimal"/>
      <w:lvlText w:val="%1."/>
      <w:lvlJc w:val="left"/>
      <w:pPr>
        <w:ind w:left="720" w:hanging="360"/>
      </w:pPr>
      <w:rPr>
        <w:rFonts w:asciiTheme="majorHAnsi" w:hAnsiTheme="majorHAnsi" w:cstheme="majorHAnsi"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F374DE"/>
    <w:multiLevelType w:val="multilevel"/>
    <w:tmpl w:val="239C66E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3F65BA"/>
    <w:multiLevelType w:val="hybridMultilevel"/>
    <w:tmpl w:val="946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9E1529"/>
    <w:multiLevelType w:val="hybridMultilevel"/>
    <w:tmpl w:val="E3A2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6"/>
  </w:num>
  <w:num w:numId="5">
    <w:abstractNumId w:val="2"/>
  </w:num>
  <w:num w:numId="6">
    <w:abstractNumId w:val="7"/>
  </w:num>
  <w:num w:numId="7">
    <w:abstractNumId w:val="11"/>
  </w:num>
  <w:num w:numId="8">
    <w:abstractNumId w:val="5"/>
  </w:num>
  <w:num w:numId="9">
    <w:abstractNumId w:val="1"/>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A5"/>
    <w:rsid w:val="000540C6"/>
    <w:rsid w:val="0005524A"/>
    <w:rsid w:val="00056321"/>
    <w:rsid w:val="00077362"/>
    <w:rsid w:val="000B5F8D"/>
    <w:rsid w:val="000C1560"/>
    <w:rsid w:val="000C43EA"/>
    <w:rsid w:val="000D581A"/>
    <w:rsid w:val="000F490D"/>
    <w:rsid w:val="001138B9"/>
    <w:rsid w:val="00121AE5"/>
    <w:rsid w:val="00150796"/>
    <w:rsid w:val="00161681"/>
    <w:rsid w:val="0016524D"/>
    <w:rsid w:val="00197FCC"/>
    <w:rsid w:val="001B1275"/>
    <w:rsid w:val="001F0472"/>
    <w:rsid w:val="001F2925"/>
    <w:rsid w:val="002257C1"/>
    <w:rsid w:val="00226205"/>
    <w:rsid w:val="002262DE"/>
    <w:rsid w:val="0022670F"/>
    <w:rsid w:val="00244468"/>
    <w:rsid w:val="00262339"/>
    <w:rsid w:val="00273B24"/>
    <w:rsid w:val="002840D5"/>
    <w:rsid w:val="00286E02"/>
    <w:rsid w:val="002A4E79"/>
    <w:rsid w:val="002B4F32"/>
    <w:rsid w:val="002C48CB"/>
    <w:rsid w:val="002C5E69"/>
    <w:rsid w:val="002D1360"/>
    <w:rsid w:val="002E0716"/>
    <w:rsid w:val="002E14F1"/>
    <w:rsid w:val="002F29EC"/>
    <w:rsid w:val="00306306"/>
    <w:rsid w:val="00314B11"/>
    <w:rsid w:val="00316845"/>
    <w:rsid w:val="00317648"/>
    <w:rsid w:val="00324366"/>
    <w:rsid w:val="00336F5F"/>
    <w:rsid w:val="00360787"/>
    <w:rsid w:val="00375560"/>
    <w:rsid w:val="00375A3F"/>
    <w:rsid w:val="00377A30"/>
    <w:rsid w:val="00384662"/>
    <w:rsid w:val="003D03AC"/>
    <w:rsid w:val="003E157F"/>
    <w:rsid w:val="0040755C"/>
    <w:rsid w:val="00416058"/>
    <w:rsid w:val="004240C3"/>
    <w:rsid w:val="0042752F"/>
    <w:rsid w:val="00445CF5"/>
    <w:rsid w:val="00451644"/>
    <w:rsid w:val="00474E03"/>
    <w:rsid w:val="00482ED6"/>
    <w:rsid w:val="00487192"/>
    <w:rsid w:val="00495F13"/>
    <w:rsid w:val="004D1640"/>
    <w:rsid w:val="004E0F40"/>
    <w:rsid w:val="004E4CCB"/>
    <w:rsid w:val="0051556B"/>
    <w:rsid w:val="00521C83"/>
    <w:rsid w:val="005341A6"/>
    <w:rsid w:val="00544DD4"/>
    <w:rsid w:val="005559B8"/>
    <w:rsid w:val="0057760B"/>
    <w:rsid w:val="0058310A"/>
    <w:rsid w:val="0058603C"/>
    <w:rsid w:val="005941EC"/>
    <w:rsid w:val="00596F19"/>
    <w:rsid w:val="005A4185"/>
    <w:rsid w:val="005A66AC"/>
    <w:rsid w:val="005B5BE5"/>
    <w:rsid w:val="005C579B"/>
    <w:rsid w:val="005D0C37"/>
    <w:rsid w:val="005D5C6C"/>
    <w:rsid w:val="005E42FC"/>
    <w:rsid w:val="005F180A"/>
    <w:rsid w:val="00614FBC"/>
    <w:rsid w:val="006241A3"/>
    <w:rsid w:val="00625FB6"/>
    <w:rsid w:val="00656C92"/>
    <w:rsid w:val="00687B2E"/>
    <w:rsid w:val="00695CF9"/>
    <w:rsid w:val="006A353F"/>
    <w:rsid w:val="006A5730"/>
    <w:rsid w:val="006A7384"/>
    <w:rsid w:val="006C3072"/>
    <w:rsid w:val="006C6DDB"/>
    <w:rsid w:val="006D564D"/>
    <w:rsid w:val="006D7963"/>
    <w:rsid w:val="00712509"/>
    <w:rsid w:val="00722C30"/>
    <w:rsid w:val="0072373B"/>
    <w:rsid w:val="00724A3D"/>
    <w:rsid w:val="007277C3"/>
    <w:rsid w:val="007366E9"/>
    <w:rsid w:val="00753C2E"/>
    <w:rsid w:val="0077784E"/>
    <w:rsid w:val="00781D5A"/>
    <w:rsid w:val="00784CCB"/>
    <w:rsid w:val="0079201B"/>
    <w:rsid w:val="007A02DB"/>
    <w:rsid w:val="007C0EE4"/>
    <w:rsid w:val="007C17E9"/>
    <w:rsid w:val="007D2D57"/>
    <w:rsid w:val="007E2B2C"/>
    <w:rsid w:val="007E31CE"/>
    <w:rsid w:val="00801344"/>
    <w:rsid w:val="0080146A"/>
    <w:rsid w:val="008109E6"/>
    <w:rsid w:val="008149C2"/>
    <w:rsid w:val="008417DE"/>
    <w:rsid w:val="00841EBD"/>
    <w:rsid w:val="00842D89"/>
    <w:rsid w:val="00847D19"/>
    <w:rsid w:val="0085567A"/>
    <w:rsid w:val="00873086"/>
    <w:rsid w:val="00877610"/>
    <w:rsid w:val="00885D2A"/>
    <w:rsid w:val="008900D4"/>
    <w:rsid w:val="008B7391"/>
    <w:rsid w:val="008B7F26"/>
    <w:rsid w:val="008D6F80"/>
    <w:rsid w:val="00907207"/>
    <w:rsid w:val="009100AB"/>
    <w:rsid w:val="00931AB3"/>
    <w:rsid w:val="0095153D"/>
    <w:rsid w:val="0096372C"/>
    <w:rsid w:val="009663BB"/>
    <w:rsid w:val="009B7632"/>
    <w:rsid w:val="009C0C19"/>
    <w:rsid w:val="009D26A0"/>
    <w:rsid w:val="009D4C12"/>
    <w:rsid w:val="009E145B"/>
    <w:rsid w:val="009F3C09"/>
    <w:rsid w:val="00A06C7A"/>
    <w:rsid w:val="00A11CC8"/>
    <w:rsid w:val="00A120EA"/>
    <w:rsid w:val="00A1493D"/>
    <w:rsid w:val="00A21297"/>
    <w:rsid w:val="00A22705"/>
    <w:rsid w:val="00A27A3E"/>
    <w:rsid w:val="00A30540"/>
    <w:rsid w:val="00A51DED"/>
    <w:rsid w:val="00A56F60"/>
    <w:rsid w:val="00A64FC0"/>
    <w:rsid w:val="00A650A2"/>
    <w:rsid w:val="00A777B7"/>
    <w:rsid w:val="00A80DA8"/>
    <w:rsid w:val="00A84D9C"/>
    <w:rsid w:val="00A96E34"/>
    <w:rsid w:val="00AB28BA"/>
    <w:rsid w:val="00AD1C64"/>
    <w:rsid w:val="00AE245E"/>
    <w:rsid w:val="00AF15BC"/>
    <w:rsid w:val="00AF6866"/>
    <w:rsid w:val="00B07820"/>
    <w:rsid w:val="00B213B6"/>
    <w:rsid w:val="00B30401"/>
    <w:rsid w:val="00B36561"/>
    <w:rsid w:val="00B51A5F"/>
    <w:rsid w:val="00B55CDE"/>
    <w:rsid w:val="00B673F8"/>
    <w:rsid w:val="00B850BE"/>
    <w:rsid w:val="00B85AC4"/>
    <w:rsid w:val="00B91D3C"/>
    <w:rsid w:val="00B97FDE"/>
    <w:rsid w:val="00BB4D9E"/>
    <w:rsid w:val="00BF1970"/>
    <w:rsid w:val="00C02060"/>
    <w:rsid w:val="00C30AA5"/>
    <w:rsid w:val="00C45FD1"/>
    <w:rsid w:val="00C5697F"/>
    <w:rsid w:val="00C618CF"/>
    <w:rsid w:val="00C63379"/>
    <w:rsid w:val="00C707A7"/>
    <w:rsid w:val="00C87C8B"/>
    <w:rsid w:val="00CA5082"/>
    <w:rsid w:val="00CB71C3"/>
    <w:rsid w:val="00CF0E6B"/>
    <w:rsid w:val="00D1748E"/>
    <w:rsid w:val="00D25143"/>
    <w:rsid w:val="00D27534"/>
    <w:rsid w:val="00D33D83"/>
    <w:rsid w:val="00D42F9F"/>
    <w:rsid w:val="00D439DA"/>
    <w:rsid w:val="00D4586D"/>
    <w:rsid w:val="00D62A26"/>
    <w:rsid w:val="00D6588A"/>
    <w:rsid w:val="00D740CF"/>
    <w:rsid w:val="00D7649F"/>
    <w:rsid w:val="00DA04DA"/>
    <w:rsid w:val="00DA7624"/>
    <w:rsid w:val="00DB0ED3"/>
    <w:rsid w:val="00DC5A55"/>
    <w:rsid w:val="00DE6787"/>
    <w:rsid w:val="00E16AD7"/>
    <w:rsid w:val="00E314D1"/>
    <w:rsid w:val="00E37C82"/>
    <w:rsid w:val="00E501E7"/>
    <w:rsid w:val="00E70B57"/>
    <w:rsid w:val="00E70D15"/>
    <w:rsid w:val="00E80544"/>
    <w:rsid w:val="00E8209D"/>
    <w:rsid w:val="00E85ADE"/>
    <w:rsid w:val="00E93B3F"/>
    <w:rsid w:val="00E93DEE"/>
    <w:rsid w:val="00EA3375"/>
    <w:rsid w:val="00EA4D6C"/>
    <w:rsid w:val="00EA627D"/>
    <w:rsid w:val="00EB1206"/>
    <w:rsid w:val="00EE0A07"/>
    <w:rsid w:val="00EE5960"/>
    <w:rsid w:val="00F17C34"/>
    <w:rsid w:val="00F40B45"/>
    <w:rsid w:val="00F425DF"/>
    <w:rsid w:val="00F46AE7"/>
    <w:rsid w:val="00F63752"/>
    <w:rsid w:val="00F86FF2"/>
    <w:rsid w:val="00FA379C"/>
    <w:rsid w:val="00FB0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50C1C"/>
  <w14:defaultImageDpi w14:val="330"/>
  <w15:docId w15:val="{3FAECD09-8253-4E3F-86D5-F7682F90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46A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40755C"/>
    <w:pPr>
      <w:spacing w:before="100" w:beforeAutospacing="1" w:after="100" w:afterAutospacing="1"/>
      <w:outlineLvl w:val="2"/>
    </w:pPr>
    <w:rPr>
      <w:rFonts w:asciiTheme="majorHAnsi" w:hAnsiTheme="majorHAnsi"/>
      <w:b/>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3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3BB"/>
    <w:rPr>
      <w:rFonts w:ascii="Lucida Grande" w:hAnsi="Lucida Grande" w:cs="Lucida Grande"/>
      <w:sz w:val="18"/>
      <w:szCs w:val="18"/>
    </w:rPr>
  </w:style>
  <w:style w:type="paragraph" w:styleId="NormalWeb">
    <w:name w:val="Normal (Web)"/>
    <w:basedOn w:val="Normal"/>
    <w:uiPriority w:val="99"/>
    <w:unhideWhenUsed/>
    <w:rsid w:val="004D164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D1640"/>
    <w:rPr>
      <w:b/>
      <w:bCs/>
    </w:rPr>
  </w:style>
  <w:style w:type="character" w:customStyle="1" w:styleId="apple-converted-space">
    <w:name w:val="apple-converted-space"/>
    <w:basedOn w:val="DefaultParagraphFont"/>
    <w:rsid w:val="004D1640"/>
  </w:style>
  <w:style w:type="character" w:customStyle="1" w:styleId="Heading3Char">
    <w:name w:val="Heading 3 Char"/>
    <w:basedOn w:val="DefaultParagraphFont"/>
    <w:link w:val="Heading3"/>
    <w:uiPriority w:val="9"/>
    <w:rsid w:val="0040755C"/>
    <w:rPr>
      <w:rFonts w:asciiTheme="majorHAnsi" w:hAnsiTheme="majorHAnsi"/>
      <w:b/>
      <w:bCs/>
      <w:sz w:val="36"/>
      <w:szCs w:val="27"/>
      <w:lang w:val="en-GB"/>
    </w:rPr>
  </w:style>
  <w:style w:type="character" w:styleId="Hyperlink">
    <w:name w:val="Hyperlink"/>
    <w:basedOn w:val="DefaultParagraphFont"/>
    <w:uiPriority w:val="99"/>
    <w:unhideWhenUsed/>
    <w:rsid w:val="00CB71C3"/>
    <w:rPr>
      <w:color w:val="0000FF" w:themeColor="hyperlink"/>
      <w:u w:val="single"/>
    </w:rPr>
  </w:style>
  <w:style w:type="character" w:customStyle="1" w:styleId="Heading1Char">
    <w:name w:val="Heading 1 Char"/>
    <w:basedOn w:val="DefaultParagraphFont"/>
    <w:link w:val="Heading1"/>
    <w:uiPriority w:val="9"/>
    <w:rsid w:val="00F46AE7"/>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F46AE7"/>
    <w:rPr>
      <w:i/>
      <w:iCs/>
    </w:rPr>
  </w:style>
  <w:style w:type="character" w:styleId="FollowedHyperlink">
    <w:name w:val="FollowedHyperlink"/>
    <w:basedOn w:val="DefaultParagraphFont"/>
    <w:uiPriority w:val="99"/>
    <w:semiHidden/>
    <w:unhideWhenUsed/>
    <w:rsid w:val="00DC5A55"/>
    <w:rPr>
      <w:color w:val="800080" w:themeColor="followedHyperlink"/>
      <w:u w:val="single"/>
    </w:rPr>
  </w:style>
  <w:style w:type="paragraph" w:styleId="ListParagraph">
    <w:name w:val="List Paragraph"/>
    <w:basedOn w:val="Normal"/>
    <w:uiPriority w:val="34"/>
    <w:qFormat/>
    <w:rsid w:val="00E37C82"/>
    <w:pPr>
      <w:ind w:left="720"/>
      <w:contextualSpacing/>
    </w:pPr>
  </w:style>
  <w:style w:type="character" w:styleId="CommentReference">
    <w:name w:val="annotation reference"/>
    <w:basedOn w:val="DefaultParagraphFont"/>
    <w:uiPriority w:val="99"/>
    <w:semiHidden/>
    <w:unhideWhenUsed/>
    <w:rsid w:val="002E14F1"/>
    <w:rPr>
      <w:sz w:val="16"/>
      <w:szCs w:val="16"/>
    </w:rPr>
  </w:style>
  <w:style w:type="paragraph" w:styleId="CommentText">
    <w:name w:val="annotation text"/>
    <w:basedOn w:val="Normal"/>
    <w:link w:val="CommentTextChar"/>
    <w:uiPriority w:val="99"/>
    <w:semiHidden/>
    <w:unhideWhenUsed/>
    <w:rsid w:val="002E14F1"/>
    <w:rPr>
      <w:sz w:val="20"/>
      <w:szCs w:val="20"/>
    </w:rPr>
  </w:style>
  <w:style w:type="character" w:customStyle="1" w:styleId="CommentTextChar">
    <w:name w:val="Comment Text Char"/>
    <w:basedOn w:val="DefaultParagraphFont"/>
    <w:link w:val="CommentText"/>
    <w:uiPriority w:val="99"/>
    <w:semiHidden/>
    <w:rsid w:val="002E14F1"/>
    <w:rPr>
      <w:sz w:val="20"/>
      <w:szCs w:val="20"/>
    </w:rPr>
  </w:style>
  <w:style w:type="paragraph" w:styleId="CommentSubject">
    <w:name w:val="annotation subject"/>
    <w:basedOn w:val="CommentText"/>
    <w:next w:val="CommentText"/>
    <w:link w:val="CommentSubjectChar"/>
    <w:uiPriority w:val="99"/>
    <w:semiHidden/>
    <w:unhideWhenUsed/>
    <w:rsid w:val="002E14F1"/>
    <w:rPr>
      <w:b/>
      <w:bCs/>
    </w:rPr>
  </w:style>
  <w:style w:type="character" w:customStyle="1" w:styleId="CommentSubjectChar">
    <w:name w:val="Comment Subject Char"/>
    <w:basedOn w:val="CommentTextChar"/>
    <w:link w:val="CommentSubject"/>
    <w:uiPriority w:val="99"/>
    <w:semiHidden/>
    <w:rsid w:val="002E14F1"/>
    <w:rPr>
      <w:b/>
      <w:bCs/>
      <w:sz w:val="20"/>
      <w:szCs w:val="20"/>
    </w:rPr>
  </w:style>
  <w:style w:type="paragraph" w:customStyle="1" w:styleId="BGHeading">
    <w:name w:val="BG Heading"/>
    <w:basedOn w:val="Normal"/>
    <w:link w:val="BGHeadingChar"/>
    <w:qFormat/>
    <w:rsid w:val="0040755C"/>
    <w:pPr>
      <w:ind w:right="991"/>
    </w:pPr>
    <w:rPr>
      <w:b/>
      <w:sz w:val="36"/>
      <w:szCs w:val="36"/>
    </w:rPr>
  </w:style>
  <w:style w:type="character" w:customStyle="1" w:styleId="BGHeadingChar">
    <w:name w:val="BG Heading Char"/>
    <w:basedOn w:val="DefaultParagraphFont"/>
    <w:link w:val="BGHeading"/>
    <w:rsid w:val="0040755C"/>
    <w:rPr>
      <w:b/>
      <w:sz w:val="36"/>
      <w:szCs w:val="36"/>
    </w:rPr>
  </w:style>
  <w:style w:type="paragraph" w:styleId="Header">
    <w:name w:val="header"/>
    <w:basedOn w:val="Normal"/>
    <w:link w:val="HeaderChar"/>
    <w:uiPriority w:val="99"/>
    <w:unhideWhenUsed/>
    <w:rsid w:val="007C0EE4"/>
    <w:pPr>
      <w:tabs>
        <w:tab w:val="center" w:pos="4513"/>
        <w:tab w:val="right" w:pos="9026"/>
      </w:tabs>
    </w:pPr>
  </w:style>
  <w:style w:type="character" w:customStyle="1" w:styleId="HeaderChar">
    <w:name w:val="Header Char"/>
    <w:basedOn w:val="DefaultParagraphFont"/>
    <w:link w:val="Header"/>
    <w:uiPriority w:val="99"/>
    <w:rsid w:val="007C0EE4"/>
  </w:style>
  <w:style w:type="paragraph" w:styleId="Footer">
    <w:name w:val="footer"/>
    <w:basedOn w:val="Normal"/>
    <w:link w:val="FooterChar"/>
    <w:uiPriority w:val="99"/>
    <w:unhideWhenUsed/>
    <w:rsid w:val="007C0EE4"/>
    <w:pPr>
      <w:tabs>
        <w:tab w:val="center" w:pos="4513"/>
        <w:tab w:val="right" w:pos="9026"/>
      </w:tabs>
    </w:pPr>
  </w:style>
  <w:style w:type="character" w:customStyle="1" w:styleId="FooterChar">
    <w:name w:val="Footer Char"/>
    <w:basedOn w:val="DefaultParagraphFont"/>
    <w:link w:val="Footer"/>
    <w:uiPriority w:val="99"/>
    <w:rsid w:val="007C0EE4"/>
  </w:style>
  <w:style w:type="character" w:styleId="UnresolvedMention">
    <w:name w:val="Unresolved Mention"/>
    <w:basedOn w:val="DefaultParagraphFont"/>
    <w:uiPriority w:val="99"/>
    <w:semiHidden/>
    <w:unhideWhenUsed/>
    <w:rsid w:val="00D174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89415">
      <w:bodyDiv w:val="1"/>
      <w:marLeft w:val="0"/>
      <w:marRight w:val="0"/>
      <w:marTop w:val="0"/>
      <w:marBottom w:val="0"/>
      <w:divBdr>
        <w:top w:val="none" w:sz="0" w:space="0" w:color="auto"/>
        <w:left w:val="none" w:sz="0" w:space="0" w:color="auto"/>
        <w:bottom w:val="none" w:sz="0" w:space="0" w:color="auto"/>
        <w:right w:val="none" w:sz="0" w:space="0" w:color="auto"/>
      </w:divBdr>
    </w:div>
    <w:div w:id="430199368">
      <w:bodyDiv w:val="1"/>
      <w:marLeft w:val="0"/>
      <w:marRight w:val="0"/>
      <w:marTop w:val="0"/>
      <w:marBottom w:val="0"/>
      <w:divBdr>
        <w:top w:val="none" w:sz="0" w:space="0" w:color="auto"/>
        <w:left w:val="none" w:sz="0" w:space="0" w:color="auto"/>
        <w:bottom w:val="none" w:sz="0" w:space="0" w:color="auto"/>
        <w:right w:val="none" w:sz="0" w:space="0" w:color="auto"/>
      </w:divBdr>
    </w:div>
    <w:div w:id="498236480">
      <w:bodyDiv w:val="1"/>
      <w:marLeft w:val="0"/>
      <w:marRight w:val="0"/>
      <w:marTop w:val="0"/>
      <w:marBottom w:val="0"/>
      <w:divBdr>
        <w:top w:val="none" w:sz="0" w:space="0" w:color="auto"/>
        <w:left w:val="none" w:sz="0" w:space="0" w:color="auto"/>
        <w:bottom w:val="none" w:sz="0" w:space="0" w:color="auto"/>
        <w:right w:val="none" w:sz="0" w:space="0" w:color="auto"/>
      </w:divBdr>
    </w:div>
    <w:div w:id="580795487">
      <w:bodyDiv w:val="1"/>
      <w:marLeft w:val="0"/>
      <w:marRight w:val="0"/>
      <w:marTop w:val="0"/>
      <w:marBottom w:val="0"/>
      <w:divBdr>
        <w:top w:val="none" w:sz="0" w:space="0" w:color="auto"/>
        <w:left w:val="none" w:sz="0" w:space="0" w:color="auto"/>
        <w:bottom w:val="none" w:sz="0" w:space="0" w:color="auto"/>
        <w:right w:val="none" w:sz="0" w:space="0" w:color="auto"/>
      </w:divBdr>
    </w:div>
    <w:div w:id="698237353">
      <w:bodyDiv w:val="1"/>
      <w:marLeft w:val="0"/>
      <w:marRight w:val="0"/>
      <w:marTop w:val="0"/>
      <w:marBottom w:val="0"/>
      <w:divBdr>
        <w:top w:val="none" w:sz="0" w:space="0" w:color="auto"/>
        <w:left w:val="none" w:sz="0" w:space="0" w:color="auto"/>
        <w:bottom w:val="none" w:sz="0" w:space="0" w:color="auto"/>
        <w:right w:val="none" w:sz="0" w:space="0" w:color="auto"/>
      </w:divBdr>
    </w:div>
    <w:div w:id="734276094">
      <w:bodyDiv w:val="1"/>
      <w:marLeft w:val="0"/>
      <w:marRight w:val="0"/>
      <w:marTop w:val="0"/>
      <w:marBottom w:val="0"/>
      <w:divBdr>
        <w:top w:val="none" w:sz="0" w:space="0" w:color="auto"/>
        <w:left w:val="none" w:sz="0" w:space="0" w:color="auto"/>
        <w:bottom w:val="none" w:sz="0" w:space="0" w:color="auto"/>
        <w:right w:val="none" w:sz="0" w:space="0" w:color="auto"/>
      </w:divBdr>
    </w:div>
    <w:div w:id="939414444">
      <w:bodyDiv w:val="1"/>
      <w:marLeft w:val="0"/>
      <w:marRight w:val="0"/>
      <w:marTop w:val="0"/>
      <w:marBottom w:val="0"/>
      <w:divBdr>
        <w:top w:val="none" w:sz="0" w:space="0" w:color="auto"/>
        <w:left w:val="none" w:sz="0" w:space="0" w:color="auto"/>
        <w:bottom w:val="none" w:sz="0" w:space="0" w:color="auto"/>
        <w:right w:val="none" w:sz="0" w:space="0" w:color="auto"/>
      </w:divBdr>
    </w:div>
    <w:div w:id="1173960400">
      <w:bodyDiv w:val="1"/>
      <w:marLeft w:val="0"/>
      <w:marRight w:val="0"/>
      <w:marTop w:val="0"/>
      <w:marBottom w:val="0"/>
      <w:divBdr>
        <w:top w:val="none" w:sz="0" w:space="0" w:color="auto"/>
        <w:left w:val="none" w:sz="0" w:space="0" w:color="auto"/>
        <w:bottom w:val="none" w:sz="0" w:space="0" w:color="auto"/>
        <w:right w:val="none" w:sz="0" w:space="0" w:color="auto"/>
      </w:divBdr>
    </w:div>
    <w:div w:id="1230310976">
      <w:bodyDiv w:val="1"/>
      <w:marLeft w:val="0"/>
      <w:marRight w:val="0"/>
      <w:marTop w:val="0"/>
      <w:marBottom w:val="0"/>
      <w:divBdr>
        <w:top w:val="none" w:sz="0" w:space="0" w:color="auto"/>
        <w:left w:val="none" w:sz="0" w:space="0" w:color="auto"/>
        <w:bottom w:val="none" w:sz="0" w:space="0" w:color="auto"/>
        <w:right w:val="none" w:sz="0" w:space="0" w:color="auto"/>
      </w:divBdr>
    </w:div>
    <w:div w:id="1535461173">
      <w:bodyDiv w:val="1"/>
      <w:marLeft w:val="0"/>
      <w:marRight w:val="0"/>
      <w:marTop w:val="0"/>
      <w:marBottom w:val="0"/>
      <w:divBdr>
        <w:top w:val="none" w:sz="0" w:space="0" w:color="auto"/>
        <w:left w:val="none" w:sz="0" w:space="0" w:color="auto"/>
        <w:bottom w:val="none" w:sz="0" w:space="0" w:color="auto"/>
        <w:right w:val="none" w:sz="0" w:space="0" w:color="auto"/>
      </w:divBdr>
    </w:div>
    <w:div w:id="1822843956">
      <w:bodyDiv w:val="1"/>
      <w:marLeft w:val="0"/>
      <w:marRight w:val="0"/>
      <w:marTop w:val="0"/>
      <w:marBottom w:val="0"/>
      <w:divBdr>
        <w:top w:val="none" w:sz="0" w:space="0" w:color="auto"/>
        <w:left w:val="none" w:sz="0" w:space="0" w:color="auto"/>
        <w:bottom w:val="none" w:sz="0" w:space="0" w:color="auto"/>
        <w:right w:val="none" w:sz="0" w:space="0" w:color="auto"/>
      </w:divBdr>
    </w:div>
    <w:div w:id="2057923831">
      <w:bodyDiv w:val="1"/>
      <w:marLeft w:val="0"/>
      <w:marRight w:val="0"/>
      <w:marTop w:val="0"/>
      <w:marBottom w:val="0"/>
      <w:divBdr>
        <w:top w:val="none" w:sz="0" w:space="0" w:color="auto"/>
        <w:left w:val="none" w:sz="0" w:space="0" w:color="auto"/>
        <w:bottom w:val="none" w:sz="0" w:space="0" w:color="auto"/>
        <w:right w:val="none" w:sz="0" w:space="0" w:color="auto"/>
      </w:divBdr>
    </w:div>
    <w:div w:id="2125422488">
      <w:bodyDiv w:val="1"/>
      <w:marLeft w:val="0"/>
      <w:marRight w:val="0"/>
      <w:marTop w:val="0"/>
      <w:marBottom w:val="0"/>
      <w:divBdr>
        <w:top w:val="none" w:sz="0" w:space="0" w:color="auto"/>
        <w:left w:val="none" w:sz="0" w:space="0" w:color="auto"/>
        <w:bottom w:val="none" w:sz="0" w:space="0" w:color="auto"/>
        <w:right w:val="none" w:sz="0" w:space="0" w:color="auto"/>
      </w:divBdr>
    </w:div>
    <w:div w:id="2136436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Woolveridge</dc:creator>
  <cp:lastModifiedBy>Sam Payne</cp:lastModifiedBy>
  <cp:revision>41</cp:revision>
  <cp:lastPrinted>2019-12-13T12:07:00Z</cp:lastPrinted>
  <dcterms:created xsi:type="dcterms:W3CDTF">2019-12-13T11:49:00Z</dcterms:created>
  <dcterms:modified xsi:type="dcterms:W3CDTF">2020-06-11T13:38:00Z</dcterms:modified>
</cp:coreProperties>
</file>